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56B14" w14:textId="75B3DB49" w:rsidR="006E2B6B" w:rsidRDefault="007915FA" w:rsidP="007915FA">
      <w:pPr>
        <w:pStyle w:val="Title"/>
        <w:rPr>
          <w:rFonts w:ascii="Arial" w:hAnsi="Arial" w:cs="Arial"/>
          <w:sz w:val="32"/>
          <w:szCs w:val="32"/>
        </w:rPr>
      </w:pPr>
      <w:r w:rsidRPr="00010925">
        <w:rPr>
          <w:noProof/>
          <w:sz w:val="24"/>
          <w:szCs w:val="24"/>
        </w:rPr>
        <w:drawing>
          <wp:inline distT="0" distB="0" distL="0" distR="0" wp14:anchorId="0FF076F5" wp14:editId="3712717E">
            <wp:extent cx="5732145" cy="1525862"/>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145" cy="1525862"/>
                    </a:xfrm>
                    <a:prstGeom prst="rect">
                      <a:avLst/>
                    </a:prstGeom>
                    <a:noFill/>
                    <a:ln>
                      <a:noFill/>
                    </a:ln>
                  </pic:spPr>
                </pic:pic>
              </a:graphicData>
            </a:graphic>
          </wp:inline>
        </w:drawing>
      </w:r>
    </w:p>
    <w:p w14:paraId="383DE50D" w14:textId="72E8C248" w:rsidR="002963AA" w:rsidRPr="009C57D5" w:rsidRDefault="002963AA" w:rsidP="002963AA">
      <w:pPr>
        <w:shd w:val="clear" w:color="auto" w:fill="FFFFFF"/>
        <w:jc w:val="center"/>
        <w:rPr>
          <w:rFonts w:ascii="Arial" w:hAnsi="Arial"/>
          <w:b/>
          <w:sz w:val="32"/>
          <w:szCs w:val="32"/>
        </w:rPr>
      </w:pPr>
    </w:p>
    <w:p w14:paraId="3988F35F" w14:textId="77777777" w:rsidR="002963AA" w:rsidRDefault="002963AA" w:rsidP="002963AA">
      <w:pPr>
        <w:shd w:val="clear" w:color="auto" w:fill="FFFFFF"/>
        <w:jc w:val="both"/>
        <w:rPr>
          <w:rFonts w:ascii="Arial" w:hAnsi="Arial"/>
          <w:b/>
          <w:sz w:val="32"/>
          <w:szCs w:val="32"/>
        </w:rPr>
      </w:pPr>
    </w:p>
    <w:p w14:paraId="55ED6092" w14:textId="6CD77EDC" w:rsidR="0086572C" w:rsidRDefault="0086572C" w:rsidP="002963AA">
      <w:pPr>
        <w:shd w:val="clear" w:color="auto" w:fill="FFFFFF"/>
        <w:jc w:val="both"/>
        <w:rPr>
          <w:rFonts w:ascii="Arial" w:hAnsi="Arial"/>
          <w:b/>
          <w:sz w:val="32"/>
          <w:szCs w:val="32"/>
        </w:rPr>
      </w:pPr>
    </w:p>
    <w:p w14:paraId="2BBDD714" w14:textId="77777777" w:rsidR="008147AA" w:rsidRPr="009C57D5" w:rsidRDefault="008147AA" w:rsidP="002963AA">
      <w:pPr>
        <w:shd w:val="clear" w:color="auto" w:fill="FFFFFF"/>
        <w:jc w:val="both"/>
        <w:rPr>
          <w:rFonts w:ascii="Arial" w:hAnsi="Arial"/>
          <w:b/>
          <w:sz w:val="32"/>
          <w:szCs w:val="32"/>
        </w:rPr>
      </w:pPr>
    </w:p>
    <w:p w14:paraId="2CF0E81E" w14:textId="77777777" w:rsidR="00737433" w:rsidRPr="003357F3" w:rsidRDefault="00F8444D" w:rsidP="009C57D5">
      <w:pPr>
        <w:shd w:val="clear" w:color="auto" w:fill="FFFFFF"/>
        <w:jc w:val="center"/>
        <w:rPr>
          <w:rFonts w:ascii="Calibri" w:hAnsi="Calibri" w:cs="Calibri"/>
          <w:b/>
          <w:sz w:val="60"/>
          <w:szCs w:val="60"/>
        </w:rPr>
      </w:pPr>
      <w:r>
        <w:rPr>
          <w:rFonts w:ascii="Calibri" w:hAnsi="Calibri" w:cs="Calibri"/>
          <w:b/>
          <w:sz w:val="60"/>
          <w:szCs w:val="60"/>
        </w:rPr>
        <w:t>Responsible Investment Policy</w:t>
      </w:r>
    </w:p>
    <w:p w14:paraId="3105962C" w14:textId="77777777" w:rsidR="007565B6" w:rsidRDefault="007565B6" w:rsidP="002963AA">
      <w:pPr>
        <w:shd w:val="clear" w:color="auto" w:fill="FFFFFF"/>
        <w:jc w:val="both"/>
        <w:rPr>
          <w:rFonts w:ascii="Arial" w:hAnsi="Arial"/>
          <w:b/>
        </w:rPr>
      </w:pPr>
    </w:p>
    <w:p w14:paraId="3E5EF691" w14:textId="77777777" w:rsidR="007565B6" w:rsidRDefault="007565B6" w:rsidP="002963AA">
      <w:pPr>
        <w:shd w:val="clear" w:color="auto" w:fill="FFFFFF"/>
        <w:jc w:val="both"/>
        <w:rPr>
          <w:rFonts w:ascii="Arial" w:hAnsi="Arial"/>
          <w:b/>
        </w:rPr>
      </w:pPr>
    </w:p>
    <w:p w14:paraId="5C25F7AF" w14:textId="45DA87E8" w:rsidR="00737433" w:rsidRPr="003357F3" w:rsidRDefault="00113AD2" w:rsidP="00314E95">
      <w:pPr>
        <w:shd w:val="clear" w:color="auto" w:fill="FFFFFF"/>
        <w:jc w:val="center"/>
        <w:rPr>
          <w:rFonts w:ascii="Calibri" w:hAnsi="Calibri" w:cs="Calibri"/>
          <w:b/>
          <w:sz w:val="60"/>
          <w:szCs w:val="60"/>
        </w:rPr>
      </w:pPr>
      <w:r>
        <w:rPr>
          <w:rFonts w:ascii="Calibri" w:hAnsi="Calibri" w:cs="Calibri"/>
          <w:b/>
          <w:sz w:val="60"/>
          <w:szCs w:val="60"/>
        </w:rPr>
        <w:t>June 2024</w:t>
      </w:r>
    </w:p>
    <w:p w14:paraId="379BDAB4" w14:textId="77777777" w:rsidR="0086572C" w:rsidRDefault="0086572C" w:rsidP="002963AA">
      <w:pPr>
        <w:shd w:val="clear" w:color="auto" w:fill="FFFFFF"/>
        <w:jc w:val="both"/>
        <w:rPr>
          <w:rFonts w:ascii="Arial" w:hAnsi="Arial"/>
          <w:b/>
        </w:rPr>
      </w:pPr>
    </w:p>
    <w:p w14:paraId="7121F4F8" w14:textId="77777777" w:rsidR="0086572C" w:rsidRDefault="0086572C" w:rsidP="002963AA">
      <w:pPr>
        <w:shd w:val="clear" w:color="auto" w:fill="FFFFFF"/>
        <w:jc w:val="both"/>
        <w:rPr>
          <w:rFonts w:ascii="Arial" w:hAnsi="Arial"/>
          <w:b/>
        </w:rPr>
      </w:pPr>
    </w:p>
    <w:p w14:paraId="3EBFB62B" w14:textId="77777777" w:rsidR="0086572C" w:rsidRDefault="0086572C" w:rsidP="002963AA">
      <w:pPr>
        <w:shd w:val="clear" w:color="auto" w:fill="FFFFFF"/>
        <w:jc w:val="both"/>
        <w:rPr>
          <w:rFonts w:ascii="Arial" w:hAnsi="Arial"/>
          <w:b/>
        </w:rPr>
      </w:pPr>
    </w:p>
    <w:p w14:paraId="5BBC74FF" w14:textId="77777777" w:rsidR="0086572C" w:rsidRDefault="0086572C" w:rsidP="002963AA">
      <w:pPr>
        <w:shd w:val="clear" w:color="auto" w:fill="FFFFFF"/>
        <w:jc w:val="both"/>
        <w:rPr>
          <w:rFonts w:ascii="Arial" w:hAnsi="Arial"/>
          <w:b/>
        </w:rPr>
      </w:pPr>
    </w:p>
    <w:p w14:paraId="67E1519F" w14:textId="3960FE16" w:rsidR="0086572C" w:rsidRDefault="0086572C" w:rsidP="002963AA">
      <w:pPr>
        <w:shd w:val="clear" w:color="auto" w:fill="FFFFFF"/>
        <w:jc w:val="both"/>
        <w:rPr>
          <w:rFonts w:ascii="Arial" w:hAnsi="Arial"/>
          <w:b/>
        </w:rPr>
      </w:pPr>
    </w:p>
    <w:p w14:paraId="4A052BAF" w14:textId="0B1A1ECB" w:rsidR="0086572C" w:rsidRDefault="0086572C" w:rsidP="002963AA">
      <w:pPr>
        <w:shd w:val="clear" w:color="auto" w:fill="FFFFFF"/>
        <w:jc w:val="both"/>
        <w:rPr>
          <w:rFonts w:ascii="Arial" w:hAnsi="Arial"/>
          <w:b/>
        </w:rPr>
      </w:pPr>
    </w:p>
    <w:p w14:paraId="4369BA22" w14:textId="62B1A398" w:rsidR="0086572C" w:rsidRDefault="0086572C" w:rsidP="002963AA">
      <w:pPr>
        <w:shd w:val="clear" w:color="auto" w:fill="FFFFFF"/>
        <w:jc w:val="both"/>
        <w:rPr>
          <w:rFonts w:ascii="Arial" w:hAnsi="Arial"/>
          <w:b/>
        </w:rPr>
      </w:pPr>
    </w:p>
    <w:p w14:paraId="4A1670DC" w14:textId="7B386253" w:rsidR="0086572C" w:rsidRDefault="0086572C" w:rsidP="002963AA">
      <w:pPr>
        <w:shd w:val="clear" w:color="auto" w:fill="FFFFFF"/>
        <w:jc w:val="both"/>
        <w:rPr>
          <w:rFonts w:ascii="Arial" w:hAnsi="Arial"/>
          <w:b/>
        </w:rPr>
      </w:pPr>
    </w:p>
    <w:p w14:paraId="59F47ED6" w14:textId="46211A44" w:rsidR="0086572C" w:rsidRDefault="0086572C" w:rsidP="002963AA">
      <w:pPr>
        <w:shd w:val="clear" w:color="auto" w:fill="FFFFFF"/>
        <w:jc w:val="both"/>
        <w:rPr>
          <w:rFonts w:ascii="Arial" w:hAnsi="Arial"/>
          <w:b/>
        </w:rPr>
      </w:pPr>
    </w:p>
    <w:p w14:paraId="13B2CC8F" w14:textId="2651135C" w:rsidR="0086572C" w:rsidRDefault="0086572C" w:rsidP="002963AA">
      <w:pPr>
        <w:shd w:val="clear" w:color="auto" w:fill="FFFFFF"/>
        <w:jc w:val="both"/>
        <w:rPr>
          <w:rFonts w:ascii="Arial" w:hAnsi="Arial"/>
          <w:b/>
        </w:rPr>
      </w:pPr>
    </w:p>
    <w:p w14:paraId="4D5E443E" w14:textId="7EF97977" w:rsidR="0086572C" w:rsidRDefault="00A90E30" w:rsidP="002963AA">
      <w:pPr>
        <w:shd w:val="clear" w:color="auto" w:fill="FFFFFF"/>
        <w:jc w:val="both"/>
        <w:rPr>
          <w:rFonts w:ascii="Arial" w:hAnsi="Arial"/>
          <w:b/>
        </w:rPr>
      </w:pPr>
      <w:r>
        <w:rPr>
          <w:noProof/>
        </w:rPr>
        <w:drawing>
          <wp:anchor distT="0" distB="0" distL="114300" distR="114300" simplePos="0" relativeHeight="251662336" behindDoc="1" locked="0" layoutInCell="1" allowOverlap="1" wp14:anchorId="5EBDDF5F" wp14:editId="294AE4C1">
            <wp:simplePos x="0" y="0"/>
            <wp:positionH relativeFrom="column">
              <wp:posOffset>676275</wp:posOffset>
            </wp:positionH>
            <wp:positionV relativeFrom="paragraph">
              <wp:posOffset>10160</wp:posOffset>
            </wp:positionV>
            <wp:extent cx="4076700" cy="908050"/>
            <wp:effectExtent l="0" t="0" r="0" b="6350"/>
            <wp:wrapTight wrapText="bothSides">
              <wp:wrapPolygon edited="0">
                <wp:start x="0" y="0"/>
                <wp:lineTo x="0" y="21298"/>
                <wp:lineTo x="21499" y="21298"/>
                <wp:lineTo x="2149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6700"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6CE480" w14:textId="77777777" w:rsidR="0086572C" w:rsidRDefault="0086572C" w:rsidP="002963AA">
      <w:pPr>
        <w:shd w:val="clear" w:color="auto" w:fill="FFFFFF"/>
        <w:jc w:val="both"/>
        <w:rPr>
          <w:rFonts w:ascii="Arial" w:hAnsi="Arial"/>
          <w:b/>
        </w:rPr>
      </w:pPr>
    </w:p>
    <w:p w14:paraId="5086E481" w14:textId="77777777" w:rsidR="0086572C" w:rsidRDefault="0086572C" w:rsidP="002963AA">
      <w:pPr>
        <w:shd w:val="clear" w:color="auto" w:fill="FFFFFF"/>
        <w:jc w:val="both"/>
        <w:rPr>
          <w:rFonts w:ascii="Arial" w:hAnsi="Arial"/>
          <w:b/>
        </w:rPr>
      </w:pPr>
    </w:p>
    <w:p w14:paraId="61F9192E" w14:textId="77777777" w:rsidR="0086572C" w:rsidRDefault="0086572C" w:rsidP="002963AA">
      <w:pPr>
        <w:shd w:val="clear" w:color="auto" w:fill="FFFFFF"/>
        <w:jc w:val="both"/>
        <w:rPr>
          <w:rFonts w:ascii="Arial" w:hAnsi="Arial"/>
          <w:b/>
        </w:rPr>
      </w:pPr>
    </w:p>
    <w:p w14:paraId="2C47DE44" w14:textId="77777777" w:rsidR="0086572C" w:rsidRDefault="0086572C" w:rsidP="002963AA">
      <w:pPr>
        <w:shd w:val="clear" w:color="auto" w:fill="FFFFFF"/>
        <w:jc w:val="both"/>
        <w:rPr>
          <w:rFonts w:ascii="Arial" w:hAnsi="Arial"/>
          <w:b/>
        </w:rPr>
      </w:pPr>
    </w:p>
    <w:p w14:paraId="5C26A766" w14:textId="77777777" w:rsidR="0086572C" w:rsidRDefault="0086572C" w:rsidP="002963AA">
      <w:pPr>
        <w:shd w:val="clear" w:color="auto" w:fill="FFFFFF"/>
        <w:jc w:val="both"/>
        <w:rPr>
          <w:rFonts w:ascii="Arial" w:hAnsi="Arial"/>
          <w:b/>
        </w:rPr>
      </w:pPr>
    </w:p>
    <w:p w14:paraId="51F0E5F2" w14:textId="77777777" w:rsidR="0086572C" w:rsidRDefault="0086572C" w:rsidP="002963AA">
      <w:pPr>
        <w:shd w:val="clear" w:color="auto" w:fill="FFFFFF"/>
        <w:jc w:val="both"/>
        <w:rPr>
          <w:rFonts w:ascii="Arial" w:hAnsi="Arial"/>
          <w:b/>
        </w:rPr>
      </w:pPr>
    </w:p>
    <w:p w14:paraId="21B2525A" w14:textId="77777777" w:rsidR="0086572C" w:rsidRDefault="0086572C" w:rsidP="002963AA">
      <w:pPr>
        <w:shd w:val="clear" w:color="auto" w:fill="FFFFFF"/>
        <w:jc w:val="both"/>
        <w:rPr>
          <w:rFonts w:ascii="Arial" w:hAnsi="Arial"/>
          <w:b/>
        </w:rPr>
      </w:pPr>
    </w:p>
    <w:p w14:paraId="510E0D94" w14:textId="77777777" w:rsidR="0086572C" w:rsidRDefault="0086572C" w:rsidP="002963AA">
      <w:pPr>
        <w:shd w:val="clear" w:color="auto" w:fill="FFFFFF"/>
        <w:jc w:val="both"/>
        <w:rPr>
          <w:rFonts w:ascii="Arial" w:hAnsi="Arial"/>
          <w:b/>
        </w:rPr>
      </w:pPr>
    </w:p>
    <w:p w14:paraId="232BBA2A" w14:textId="77777777" w:rsidR="0086572C" w:rsidRDefault="0086572C" w:rsidP="002963AA">
      <w:pPr>
        <w:shd w:val="clear" w:color="auto" w:fill="FFFFFF"/>
        <w:jc w:val="both"/>
        <w:rPr>
          <w:rFonts w:ascii="Arial" w:hAnsi="Arial"/>
          <w:b/>
        </w:rPr>
      </w:pPr>
    </w:p>
    <w:p w14:paraId="5F91971A" w14:textId="77777777" w:rsidR="0086572C" w:rsidRDefault="0086572C" w:rsidP="002963AA">
      <w:pPr>
        <w:shd w:val="clear" w:color="auto" w:fill="FFFFFF"/>
        <w:jc w:val="both"/>
        <w:rPr>
          <w:rFonts w:ascii="Arial" w:hAnsi="Arial"/>
          <w:b/>
        </w:rPr>
      </w:pPr>
    </w:p>
    <w:p w14:paraId="22C22A3F" w14:textId="06D21EF3" w:rsidR="0086572C" w:rsidRDefault="0086572C" w:rsidP="002963AA">
      <w:pPr>
        <w:shd w:val="clear" w:color="auto" w:fill="FFFFFF"/>
        <w:jc w:val="both"/>
        <w:rPr>
          <w:rFonts w:ascii="Arial" w:hAnsi="Arial"/>
          <w:b/>
        </w:rPr>
      </w:pPr>
    </w:p>
    <w:p w14:paraId="0DDB84F0" w14:textId="589AB0A5" w:rsidR="0086572C" w:rsidRDefault="00A90E30" w:rsidP="002963AA">
      <w:pPr>
        <w:shd w:val="clear" w:color="auto" w:fill="FFFFFF"/>
        <w:jc w:val="both"/>
        <w:rPr>
          <w:rFonts w:ascii="Arial" w:hAnsi="Arial"/>
          <w:b/>
        </w:rPr>
      </w:pPr>
      <w:r w:rsidRPr="00A9177D">
        <w:rPr>
          <w:noProof/>
        </w:rPr>
        <mc:AlternateContent>
          <mc:Choice Requires="wps">
            <w:drawing>
              <wp:anchor distT="0" distB="0" distL="114300" distR="114300" simplePos="0" relativeHeight="251660288" behindDoc="0" locked="0" layoutInCell="1" allowOverlap="1" wp14:anchorId="7E80D00D" wp14:editId="661CCFDF">
                <wp:simplePos x="0" y="0"/>
                <wp:positionH relativeFrom="column">
                  <wp:posOffset>144780</wp:posOffset>
                </wp:positionH>
                <wp:positionV relativeFrom="paragraph">
                  <wp:posOffset>8890</wp:posOffset>
                </wp:positionV>
                <wp:extent cx="5181600" cy="709937"/>
                <wp:effectExtent l="0" t="0" r="0"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7099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6BBE3" w14:textId="77777777" w:rsidR="00A8368D" w:rsidRPr="00F45DEE" w:rsidRDefault="00A8368D" w:rsidP="00F45DEE">
                            <w:pPr>
                              <w:jc w:val="both"/>
                              <w:rPr>
                                <w:rFonts w:asciiTheme="minorHAnsi" w:hAnsiTheme="minorHAnsi" w:cstheme="minorHAnsi"/>
                                <w:b/>
                                <w:sz w:val="22"/>
                                <w:szCs w:val="22"/>
                              </w:rPr>
                            </w:pPr>
                            <w:r w:rsidRPr="00F45DEE">
                              <w:rPr>
                                <w:rFonts w:asciiTheme="minorHAnsi" w:hAnsiTheme="minorHAnsi" w:cstheme="minorHAnsi"/>
                                <w:b/>
                                <w:sz w:val="22"/>
                                <w:szCs w:val="22"/>
                              </w:rPr>
                              <w:t>If you require this information in an alternative language or another format such as</w:t>
                            </w:r>
                            <w:r w:rsidRPr="00F45DEE">
                              <w:rPr>
                                <w:rFonts w:asciiTheme="minorHAnsi" w:hAnsiTheme="minorHAnsi" w:cstheme="minorHAnsi"/>
                                <w:b/>
                                <w:i/>
                                <w:sz w:val="22"/>
                                <w:szCs w:val="22"/>
                              </w:rPr>
                              <w:t xml:space="preserve"> </w:t>
                            </w:r>
                            <w:r w:rsidRPr="00F45DEE">
                              <w:rPr>
                                <w:rFonts w:asciiTheme="minorHAnsi" w:hAnsiTheme="minorHAnsi" w:cstheme="minorHAnsi"/>
                                <w:b/>
                                <w:sz w:val="22"/>
                                <w:szCs w:val="22"/>
                              </w:rPr>
                              <w:t>large type, audio cassette or Braille, please contact the Pensions Help &amp; Information Line on 01609 536335</w:t>
                            </w:r>
                          </w:p>
                          <w:p w14:paraId="7182C330" w14:textId="77777777" w:rsidR="00A8368D" w:rsidRDefault="00A8368D" w:rsidP="00A836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0D00D" id="Rectangle 35" o:spid="_x0000_s1026" style="position:absolute;left:0;text-align:left;margin-left:11.4pt;margin-top:.7pt;width:408pt;height:5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" stroked="f">
                <v:textbox>
                  <w:txbxContent>
                    <w:p w14:paraId="22A6BBE3" w14:textId="77777777" w:rsidR="00A8368D" w:rsidRPr="00F45DEE" w:rsidRDefault="00A8368D" w:rsidP="00F45DEE">
                      <w:pPr>
                        <w:jc w:val="both"/>
                        <w:rPr>
                          <w:rFonts w:asciiTheme="minorHAnsi" w:hAnsiTheme="minorHAnsi" w:cstheme="minorHAnsi"/>
                          <w:b/>
                          <w:sz w:val="22"/>
                          <w:szCs w:val="22"/>
                        </w:rPr>
                      </w:pPr>
                      <w:r w:rsidRPr="00F45DEE">
                        <w:rPr>
                          <w:rFonts w:asciiTheme="minorHAnsi" w:hAnsiTheme="minorHAnsi" w:cstheme="minorHAnsi"/>
                          <w:b/>
                          <w:sz w:val="22"/>
                          <w:szCs w:val="22"/>
                        </w:rPr>
                        <w:t>If you require this information in an alternative language or another format such as</w:t>
                      </w:r>
                      <w:r w:rsidRPr="00F45DEE">
                        <w:rPr>
                          <w:rFonts w:asciiTheme="minorHAnsi" w:hAnsiTheme="minorHAnsi" w:cstheme="minorHAnsi"/>
                          <w:b/>
                          <w:i/>
                          <w:sz w:val="22"/>
                          <w:szCs w:val="22"/>
                        </w:rPr>
                        <w:t xml:space="preserve"> </w:t>
                      </w:r>
                      <w:r w:rsidRPr="00F45DEE">
                        <w:rPr>
                          <w:rFonts w:asciiTheme="minorHAnsi" w:hAnsiTheme="minorHAnsi" w:cstheme="minorHAnsi"/>
                          <w:b/>
                          <w:sz w:val="22"/>
                          <w:szCs w:val="22"/>
                        </w:rPr>
                        <w:t>large type, audio cassette or Braille, please contact the Pensions Help &amp; Information Line on 01609 536335</w:t>
                      </w:r>
                    </w:p>
                    <w:p w14:paraId="7182C330" w14:textId="77777777" w:rsidR="00A8368D" w:rsidRDefault="00A8368D" w:rsidP="00A8368D"/>
                  </w:txbxContent>
                </v:textbox>
              </v:rect>
            </w:pict>
          </mc:Fallback>
        </mc:AlternateContent>
      </w:r>
    </w:p>
    <w:p w14:paraId="39879AB1" w14:textId="77777777" w:rsidR="007565B6" w:rsidRPr="003357F3" w:rsidRDefault="007565B6" w:rsidP="000350EF">
      <w:pPr>
        <w:shd w:val="clear" w:color="auto" w:fill="FFFFFF"/>
        <w:jc w:val="both"/>
        <w:rPr>
          <w:rFonts w:ascii="Calibri" w:hAnsi="Calibri" w:cs="Calibri"/>
          <w:b/>
          <w:sz w:val="22"/>
          <w:szCs w:val="22"/>
        </w:rPr>
      </w:pPr>
    </w:p>
    <w:p w14:paraId="22465849" w14:textId="3A7293BE" w:rsidR="00A8368D" w:rsidRDefault="00A8368D" w:rsidP="00F45DEE">
      <w:pPr>
        <w:pStyle w:val="Heading1"/>
        <w:ind w:left="709"/>
        <w:rPr>
          <w:rFonts w:ascii="Calibri" w:hAnsi="Calibri"/>
          <w:color w:val="99CB38"/>
          <w:sz w:val="24"/>
          <w:szCs w:val="24"/>
        </w:rPr>
      </w:pPr>
      <w:bookmarkStart w:id="0" w:name="_Toc44949427"/>
    </w:p>
    <w:p w14:paraId="7FB5B624" w14:textId="77777777" w:rsidR="00A8368D" w:rsidRDefault="00A8368D">
      <w:pPr>
        <w:rPr>
          <w:rFonts w:ascii="Calibri" w:hAnsi="Calibri"/>
          <w:b/>
          <w:color w:val="99CB38"/>
          <w:sz w:val="24"/>
          <w:szCs w:val="24"/>
        </w:rPr>
      </w:pPr>
      <w:r>
        <w:rPr>
          <w:rFonts w:ascii="Calibri" w:hAnsi="Calibri"/>
          <w:color w:val="99CB38"/>
          <w:sz w:val="24"/>
          <w:szCs w:val="24"/>
        </w:rPr>
        <w:br w:type="page"/>
      </w:r>
    </w:p>
    <w:p w14:paraId="79198A2C" w14:textId="77777777" w:rsidR="003C6013" w:rsidRPr="00C57826" w:rsidRDefault="000350EF" w:rsidP="00270278">
      <w:pPr>
        <w:pStyle w:val="Heading1"/>
        <w:numPr>
          <w:ilvl w:val="1"/>
          <w:numId w:val="29"/>
        </w:numPr>
        <w:ind w:left="709" w:hanging="709"/>
        <w:rPr>
          <w:rFonts w:ascii="Calibri" w:hAnsi="Calibri"/>
          <w:color w:val="99CB38"/>
          <w:sz w:val="24"/>
          <w:szCs w:val="24"/>
        </w:rPr>
      </w:pPr>
      <w:r w:rsidRPr="00C51C47">
        <w:rPr>
          <w:rFonts w:ascii="Calibri" w:hAnsi="Calibri"/>
          <w:color w:val="99CB38"/>
          <w:sz w:val="24"/>
          <w:szCs w:val="24"/>
        </w:rPr>
        <w:lastRenderedPageBreak/>
        <w:t>Introduction</w:t>
      </w:r>
      <w:bookmarkEnd w:id="0"/>
    </w:p>
    <w:p w14:paraId="63D6A701" w14:textId="77777777" w:rsidR="002963AA" w:rsidRPr="003357F3" w:rsidRDefault="002963AA" w:rsidP="000350EF">
      <w:pPr>
        <w:ind w:left="567" w:hanging="709"/>
        <w:jc w:val="both"/>
        <w:rPr>
          <w:rFonts w:ascii="Calibri" w:hAnsi="Calibri" w:cs="Calibri"/>
          <w:b/>
          <w:sz w:val="22"/>
          <w:szCs w:val="22"/>
        </w:rPr>
      </w:pPr>
    </w:p>
    <w:p w14:paraId="3CD1B64B" w14:textId="77777777" w:rsidR="0020370E" w:rsidRDefault="003C6013" w:rsidP="006537FA">
      <w:pPr>
        <w:numPr>
          <w:ilvl w:val="1"/>
          <w:numId w:val="29"/>
        </w:numPr>
        <w:ind w:left="709" w:hanging="709"/>
        <w:jc w:val="both"/>
        <w:rPr>
          <w:rFonts w:ascii="Calibri" w:hAnsi="Calibri" w:cs="Calibri"/>
          <w:sz w:val="22"/>
          <w:szCs w:val="22"/>
        </w:rPr>
      </w:pPr>
      <w:r>
        <w:rPr>
          <w:rFonts w:ascii="Calibri" w:hAnsi="Calibri" w:cs="Calibri"/>
          <w:sz w:val="22"/>
          <w:szCs w:val="22"/>
        </w:rPr>
        <w:t xml:space="preserve">This document describes the </w:t>
      </w:r>
      <w:r w:rsidR="008305FA">
        <w:rPr>
          <w:rFonts w:ascii="Calibri" w:hAnsi="Calibri" w:cs="Calibri"/>
          <w:sz w:val="22"/>
          <w:szCs w:val="22"/>
        </w:rPr>
        <w:t xml:space="preserve">North Yorkshire Pension </w:t>
      </w:r>
      <w:r>
        <w:rPr>
          <w:rFonts w:ascii="Calibri" w:hAnsi="Calibri" w:cs="Calibri"/>
          <w:sz w:val="22"/>
          <w:szCs w:val="22"/>
        </w:rPr>
        <w:t xml:space="preserve">Fund’s policy on Responsible Investment (RI).  </w:t>
      </w:r>
      <w:r w:rsidR="000F7486">
        <w:rPr>
          <w:rFonts w:ascii="Calibri" w:hAnsi="Calibri" w:cs="Calibri"/>
          <w:sz w:val="22"/>
          <w:szCs w:val="22"/>
        </w:rPr>
        <w:t>RI is an approach to managing assets that takes environmental, social and governance</w:t>
      </w:r>
      <w:r w:rsidR="001F03F8">
        <w:rPr>
          <w:rFonts w:ascii="Calibri" w:hAnsi="Calibri" w:cs="Calibri"/>
          <w:sz w:val="22"/>
          <w:szCs w:val="22"/>
        </w:rPr>
        <w:t xml:space="preserve"> (ESG)</w:t>
      </w:r>
      <w:r w:rsidR="000F7486">
        <w:rPr>
          <w:rFonts w:ascii="Calibri" w:hAnsi="Calibri" w:cs="Calibri"/>
          <w:sz w:val="22"/>
          <w:szCs w:val="22"/>
        </w:rPr>
        <w:t xml:space="preserve"> factors into account </w:t>
      </w:r>
      <w:r w:rsidR="00EF388B">
        <w:rPr>
          <w:rFonts w:ascii="Calibri" w:hAnsi="Calibri" w:cs="Calibri"/>
          <w:sz w:val="22"/>
          <w:szCs w:val="22"/>
        </w:rPr>
        <w:t>in the investment decision making process</w:t>
      </w:r>
      <w:r w:rsidR="006E2382">
        <w:rPr>
          <w:rFonts w:ascii="Calibri" w:hAnsi="Calibri" w:cs="Calibri"/>
          <w:sz w:val="22"/>
          <w:szCs w:val="22"/>
        </w:rPr>
        <w:t xml:space="preserve"> and in the role an investor plays as an asset owner</w:t>
      </w:r>
      <w:r w:rsidR="000F7486" w:rsidRPr="006E2382">
        <w:rPr>
          <w:rFonts w:ascii="Calibri" w:hAnsi="Calibri" w:cs="Calibri"/>
          <w:sz w:val="22"/>
          <w:szCs w:val="22"/>
        </w:rPr>
        <w:t>.</w:t>
      </w:r>
    </w:p>
    <w:p w14:paraId="544B286C" w14:textId="77777777" w:rsidR="0020370E" w:rsidRDefault="0020370E" w:rsidP="006537FA">
      <w:pPr>
        <w:pStyle w:val="ListParagraph"/>
        <w:jc w:val="both"/>
        <w:rPr>
          <w:rFonts w:ascii="Calibri" w:hAnsi="Calibri" w:cs="Calibri"/>
          <w:sz w:val="22"/>
          <w:szCs w:val="22"/>
        </w:rPr>
      </w:pPr>
    </w:p>
    <w:p w14:paraId="625A9485" w14:textId="77777777" w:rsidR="00F33B22" w:rsidRPr="0020370E" w:rsidRDefault="00EF388B" w:rsidP="006537FA">
      <w:pPr>
        <w:numPr>
          <w:ilvl w:val="1"/>
          <w:numId w:val="29"/>
        </w:numPr>
        <w:ind w:left="709" w:hanging="709"/>
        <w:jc w:val="both"/>
        <w:rPr>
          <w:rFonts w:ascii="Calibri" w:hAnsi="Calibri" w:cs="Calibri"/>
          <w:sz w:val="22"/>
          <w:szCs w:val="22"/>
        </w:rPr>
      </w:pPr>
      <w:r w:rsidRPr="0020370E">
        <w:rPr>
          <w:rFonts w:ascii="Calibri" w:hAnsi="Calibri" w:cs="Calibri"/>
          <w:sz w:val="22"/>
          <w:szCs w:val="22"/>
        </w:rPr>
        <w:t>The aim of RI is to combine better risk management with improved sustainable long</w:t>
      </w:r>
      <w:r w:rsidR="00F33B22" w:rsidRPr="0020370E">
        <w:rPr>
          <w:rFonts w:ascii="Calibri" w:hAnsi="Calibri" w:cs="Calibri"/>
          <w:sz w:val="22"/>
          <w:szCs w:val="22"/>
        </w:rPr>
        <w:t>-</w:t>
      </w:r>
      <w:r w:rsidRPr="0020370E">
        <w:rPr>
          <w:rFonts w:ascii="Calibri" w:hAnsi="Calibri" w:cs="Calibri"/>
          <w:sz w:val="22"/>
          <w:szCs w:val="22"/>
        </w:rPr>
        <w:t>term portfolio returns</w:t>
      </w:r>
      <w:r w:rsidR="0020370E">
        <w:rPr>
          <w:rFonts w:ascii="Calibri" w:hAnsi="Calibri" w:cs="Calibri"/>
          <w:sz w:val="22"/>
          <w:szCs w:val="22"/>
        </w:rPr>
        <w:t xml:space="preserve">.  </w:t>
      </w:r>
      <w:r w:rsidR="006E2382" w:rsidRPr="0020370E">
        <w:rPr>
          <w:rFonts w:ascii="Calibri" w:hAnsi="Calibri" w:cs="Calibri"/>
          <w:sz w:val="22"/>
          <w:szCs w:val="22"/>
        </w:rPr>
        <w:t>Financial and ESG</w:t>
      </w:r>
      <w:r w:rsidR="001F03F8" w:rsidRPr="0020370E">
        <w:rPr>
          <w:rFonts w:ascii="Calibri" w:hAnsi="Calibri" w:cs="Calibri"/>
          <w:sz w:val="22"/>
          <w:szCs w:val="22"/>
        </w:rPr>
        <w:t xml:space="preserve"> </w:t>
      </w:r>
      <w:r w:rsidR="006E2382" w:rsidRPr="0020370E">
        <w:rPr>
          <w:rFonts w:ascii="Calibri" w:hAnsi="Calibri" w:cs="Calibri"/>
          <w:sz w:val="22"/>
          <w:szCs w:val="22"/>
        </w:rPr>
        <w:t>analysis together can allow broader risk identification</w:t>
      </w:r>
      <w:r w:rsidR="0020370E" w:rsidRPr="0020370E">
        <w:rPr>
          <w:rFonts w:ascii="Calibri" w:hAnsi="Calibri" w:cs="Calibri"/>
          <w:sz w:val="22"/>
          <w:szCs w:val="22"/>
        </w:rPr>
        <w:t>,</w:t>
      </w:r>
      <w:r w:rsidR="006E2382" w:rsidRPr="0020370E">
        <w:rPr>
          <w:rFonts w:ascii="Calibri" w:hAnsi="Calibri" w:cs="Calibri"/>
          <w:sz w:val="22"/>
          <w:szCs w:val="22"/>
        </w:rPr>
        <w:t xml:space="preserve"> leading to </w:t>
      </w:r>
      <w:r w:rsidR="006E0673">
        <w:rPr>
          <w:rFonts w:ascii="Calibri" w:hAnsi="Calibri" w:cs="Calibri"/>
          <w:sz w:val="22"/>
          <w:szCs w:val="22"/>
        </w:rPr>
        <w:t>improved</w:t>
      </w:r>
      <w:r w:rsidR="006E2382" w:rsidRPr="0020370E">
        <w:rPr>
          <w:rFonts w:ascii="Calibri" w:hAnsi="Calibri" w:cs="Calibri"/>
          <w:sz w:val="22"/>
          <w:szCs w:val="22"/>
        </w:rPr>
        <w:t xml:space="preserve"> decision making, which can </w:t>
      </w:r>
      <w:r w:rsidR="006E0673">
        <w:rPr>
          <w:rFonts w:ascii="Calibri" w:hAnsi="Calibri" w:cs="Calibri"/>
          <w:sz w:val="22"/>
          <w:szCs w:val="22"/>
        </w:rPr>
        <w:t>enhance</w:t>
      </w:r>
      <w:r w:rsidR="006E2382" w:rsidRPr="0020370E">
        <w:rPr>
          <w:rFonts w:ascii="Calibri" w:hAnsi="Calibri" w:cs="Calibri"/>
          <w:sz w:val="22"/>
          <w:szCs w:val="22"/>
        </w:rPr>
        <w:t xml:space="preserve"> performance and risk-adjusted returns.</w:t>
      </w:r>
      <w:r w:rsidR="006537FA">
        <w:rPr>
          <w:rFonts w:ascii="Calibri" w:hAnsi="Calibri" w:cs="Calibri"/>
          <w:sz w:val="22"/>
          <w:szCs w:val="22"/>
        </w:rPr>
        <w:t xml:space="preserve">  </w:t>
      </w:r>
    </w:p>
    <w:p w14:paraId="480091A0" w14:textId="77777777" w:rsidR="00F33B22" w:rsidRDefault="00F33B22" w:rsidP="006537FA">
      <w:pPr>
        <w:pStyle w:val="ListParagraph"/>
        <w:jc w:val="both"/>
        <w:rPr>
          <w:rFonts w:ascii="Calibri" w:hAnsi="Calibri" w:cs="Calibri"/>
          <w:sz w:val="22"/>
          <w:szCs w:val="22"/>
        </w:rPr>
      </w:pPr>
    </w:p>
    <w:p w14:paraId="58DF82C3" w14:textId="77777777" w:rsidR="00BB3C17" w:rsidRPr="00F33B22" w:rsidRDefault="00F33B22" w:rsidP="006537FA">
      <w:pPr>
        <w:numPr>
          <w:ilvl w:val="1"/>
          <w:numId w:val="29"/>
        </w:numPr>
        <w:ind w:left="709" w:hanging="709"/>
        <w:jc w:val="both"/>
        <w:rPr>
          <w:rFonts w:ascii="Calibri" w:hAnsi="Calibri" w:cs="Calibri"/>
          <w:sz w:val="22"/>
          <w:szCs w:val="22"/>
        </w:rPr>
      </w:pPr>
      <w:r w:rsidRPr="00F33B22">
        <w:rPr>
          <w:rFonts w:ascii="Calibri" w:hAnsi="Calibri" w:cs="Calibri"/>
          <w:sz w:val="22"/>
          <w:szCs w:val="22"/>
        </w:rPr>
        <w:t xml:space="preserve">Investment stewardship includes active ownership, using voting rights, engaging with investee companies, influencing regulators and policy makers, and collaborating with other investors to improve long-term performance. </w:t>
      </w:r>
    </w:p>
    <w:p w14:paraId="11A8524D" w14:textId="77777777" w:rsidR="003C6013" w:rsidRDefault="003C6013" w:rsidP="006537FA">
      <w:pPr>
        <w:ind w:left="567"/>
        <w:jc w:val="both"/>
        <w:rPr>
          <w:rFonts w:ascii="Calibri" w:hAnsi="Calibri" w:cs="Calibri"/>
          <w:sz w:val="22"/>
          <w:szCs w:val="22"/>
        </w:rPr>
      </w:pPr>
    </w:p>
    <w:p w14:paraId="016A1730" w14:textId="77777777" w:rsidR="00FC2B05" w:rsidRDefault="00E76E32" w:rsidP="006537FA">
      <w:pPr>
        <w:numPr>
          <w:ilvl w:val="1"/>
          <w:numId w:val="29"/>
        </w:numPr>
        <w:ind w:left="709" w:hanging="709"/>
        <w:jc w:val="both"/>
        <w:rPr>
          <w:rFonts w:ascii="Calibri" w:hAnsi="Calibri" w:cs="Calibri"/>
          <w:snapToGrid w:val="0"/>
          <w:sz w:val="22"/>
          <w:szCs w:val="22"/>
        </w:rPr>
      </w:pPr>
      <w:r w:rsidRPr="00E76E32">
        <w:rPr>
          <w:rFonts w:ascii="Calibri" w:hAnsi="Calibri" w:cs="Calibri"/>
          <w:snapToGrid w:val="0"/>
          <w:sz w:val="22"/>
          <w:szCs w:val="22"/>
        </w:rPr>
        <w:t xml:space="preserve">The Policy will be kept under review with regard to applicable legislation and guidance. </w:t>
      </w:r>
      <w:r w:rsidR="00E222C9">
        <w:rPr>
          <w:rFonts w:ascii="Calibri" w:hAnsi="Calibri" w:cs="Calibri"/>
          <w:snapToGrid w:val="0"/>
          <w:sz w:val="22"/>
          <w:szCs w:val="22"/>
        </w:rPr>
        <w:t xml:space="preserve"> </w:t>
      </w:r>
      <w:r w:rsidRPr="00E76E32">
        <w:rPr>
          <w:rFonts w:ascii="Calibri" w:hAnsi="Calibri" w:cs="Calibri"/>
          <w:snapToGrid w:val="0"/>
          <w:sz w:val="22"/>
          <w:szCs w:val="22"/>
        </w:rPr>
        <w:t>The Pension Fund Committee formally review</w:t>
      </w:r>
      <w:r w:rsidR="00AA3B18">
        <w:rPr>
          <w:rFonts w:ascii="Calibri" w:hAnsi="Calibri" w:cs="Calibri"/>
          <w:snapToGrid w:val="0"/>
          <w:sz w:val="22"/>
          <w:szCs w:val="22"/>
        </w:rPr>
        <w:t>s</w:t>
      </w:r>
      <w:r w:rsidRPr="00E76E32">
        <w:rPr>
          <w:rFonts w:ascii="Calibri" w:hAnsi="Calibri" w:cs="Calibri"/>
          <w:snapToGrid w:val="0"/>
          <w:sz w:val="22"/>
          <w:szCs w:val="22"/>
        </w:rPr>
        <w:t xml:space="preserve"> and approve</w:t>
      </w:r>
      <w:r w:rsidR="00AA3B18">
        <w:rPr>
          <w:rFonts w:ascii="Calibri" w:hAnsi="Calibri" w:cs="Calibri"/>
          <w:snapToGrid w:val="0"/>
          <w:sz w:val="22"/>
          <w:szCs w:val="22"/>
        </w:rPr>
        <w:t>s</w:t>
      </w:r>
      <w:r w:rsidRPr="00E76E32">
        <w:rPr>
          <w:rFonts w:ascii="Calibri" w:hAnsi="Calibri" w:cs="Calibri"/>
          <w:snapToGrid w:val="0"/>
          <w:sz w:val="22"/>
          <w:szCs w:val="22"/>
        </w:rPr>
        <w:t xml:space="preserve"> the Policy on an annual basis.</w:t>
      </w:r>
    </w:p>
    <w:p w14:paraId="7BF9ED3C" w14:textId="77777777" w:rsidR="005467E7" w:rsidRDefault="005467E7" w:rsidP="000C33CC">
      <w:pPr>
        <w:pStyle w:val="ListParagraph"/>
        <w:rPr>
          <w:rFonts w:ascii="Calibri" w:hAnsi="Calibri" w:cs="Calibri"/>
          <w:snapToGrid w:val="0"/>
          <w:sz w:val="22"/>
          <w:szCs w:val="22"/>
        </w:rPr>
      </w:pPr>
    </w:p>
    <w:p w14:paraId="574E9012" w14:textId="5116D536" w:rsidR="005467E7" w:rsidRDefault="007E3E23" w:rsidP="006537FA">
      <w:pPr>
        <w:numPr>
          <w:ilvl w:val="1"/>
          <w:numId w:val="29"/>
        </w:numPr>
        <w:ind w:left="709" w:hanging="709"/>
        <w:jc w:val="both"/>
        <w:rPr>
          <w:rFonts w:ascii="Calibri" w:hAnsi="Calibri" w:cs="Calibri"/>
          <w:snapToGrid w:val="0"/>
          <w:sz w:val="22"/>
          <w:szCs w:val="22"/>
        </w:rPr>
      </w:pPr>
      <w:r>
        <w:rPr>
          <w:rFonts w:ascii="Calibri" w:hAnsi="Calibri" w:cs="Calibri"/>
          <w:snapToGrid w:val="0"/>
          <w:sz w:val="22"/>
          <w:szCs w:val="22"/>
        </w:rPr>
        <w:t>Underpinnin</w:t>
      </w:r>
      <w:r w:rsidR="00A25BB2">
        <w:rPr>
          <w:rFonts w:ascii="Calibri" w:hAnsi="Calibri" w:cs="Calibri"/>
          <w:snapToGrid w:val="0"/>
          <w:sz w:val="22"/>
          <w:szCs w:val="22"/>
        </w:rPr>
        <w:t xml:space="preserve">g this Policy and the investment strategy are a number of </w:t>
      </w:r>
      <w:r w:rsidR="004E0154">
        <w:rPr>
          <w:rFonts w:ascii="Calibri" w:hAnsi="Calibri" w:cs="Calibri"/>
          <w:snapToGrid w:val="0"/>
          <w:sz w:val="22"/>
          <w:szCs w:val="22"/>
        </w:rPr>
        <w:t>responsible investment beliefs that were agreed</w:t>
      </w:r>
      <w:r w:rsidR="009415A7">
        <w:rPr>
          <w:rFonts w:ascii="Calibri" w:hAnsi="Calibri" w:cs="Calibri"/>
          <w:snapToGrid w:val="0"/>
          <w:sz w:val="22"/>
          <w:szCs w:val="22"/>
        </w:rPr>
        <w:t xml:space="preserve"> by the Committee.  These beliefs </w:t>
      </w:r>
      <w:r w:rsidR="00F40F18">
        <w:rPr>
          <w:rFonts w:ascii="Calibri" w:hAnsi="Calibri" w:cs="Calibri"/>
          <w:snapToGrid w:val="0"/>
          <w:sz w:val="22"/>
          <w:szCs w:val="22"/>
        </w:rPr>
        <w:t xml:space="preserve">were last reviewed </w:t>
      </w:r>
      <w:r w:rsidR="008230E8">
        <w:rPr>
          <w:rFonts w:ascii="Calibri" w:hAnsi="Calibri" w:cs="Calibri"/>
          <w:snapToGrid w:val="0"/>
          <w:sz w:val="22"/>
          <w:szCs w:val="22"/>
        </w:rPr>
        <w:t xml:space="preserve">in 2021 and will be revisited as part of the next investment strategy </w:t>
      </w:r>
      <w:r w:rsidR="001544A4">
        <w:rPr>
          <w:rFonts w:ascii="Calibri" w:hAnsi="Calibri" w:cs="Calibri"/>
          <w:snapToGrid w:val="0"/>
          <w:sz w:val="22"/>
          <w:szCs w:val="22"/>
        </w:rPr>
        <w:t>review and</w:t>
      </w:r>
      <w:r w:rsidR="00606825">
        <w:rPr>
          <w:rFonts w:ascii="Calibri" w:hAnsi="Calibri" w:cs="Calibri"/>
          <w:snapToGrid w:val="0"/>
          <w:sz w:val="22"/>
          <w:szCs w:val="22"/>
        </w:rPr>
        <w:t xml:space="preserve"> </w:t>
      </w:r>
      <w:r w:rsidR="009415A7">
        <w:rPr>
          <w:rFonts w:ascii="Calibri" w:hAnsi="Calibri" w:cs="Calibri"/>
          <w:snapToGrid w:val="0"/>
          <w:sz w:val="22"/>
          <w:szCs w:val="22"/>
        </w:rPr>
        <w:t>are listed in the</w:t>
      </w:r>
      <w:r w:rsidR="004F4D06">
        <w:rPr>
          <w:rFonts w:ascii="Calibri" w:hAnsi="Calibri" w:cs="Calibri"/>
          <w:snapToGrid w:val="0"/>
          <w:sz w:val="22"/>
          <w:szCs w:val="22"/>
        </w:rPr>
        <w:t xml:space="preserve"> appendix.</w:t>
      </w:r>
    </w:p>
    <w:p w14:paraId="7D242A34" w14:textId="77777777" w:rsidR="00FC2B05" w:rsidRPr="006E2382" w:rsidRDefault="00FC2B05" w:rsidP="00FC2B05">
      <w:pPr>
        <w:ind w:left="564"/>
        <w:jc w:val="both"/>
        <w:rPr>
          <w:rFonts w:ascii="Calibri" w:hAnsi="Calibri" w:cs="Calibri"/>
          <w:sz w:val="22"/>
          <w:szCs w:val="22"/>
        </w:rPr>
      </w:pPr>
    </w:p>
    <w:p w14:paraId="6F740EE3" w14:textId="77777777" w:rsidR="006E2382" w:rsidRPr="00FC2B05" w:rsidRDefault="00E526B1" w:rsidP="00270278">
      <w:pPr>
        <w:pStyle w:val="Heading1"/>
        <w:numPr>
          <w:ilvl w:val="0"/>
          <w:numId w:val="29"/>
        </w:numPr>
        <w:ind w:left="709" w:hanging="709"/>
        <w:rPr>
          <w:rFonts w:ascii="Calibri" w:hAnsi="Calibri"/>
          <w:color w:val="99CB38"/>
          <w:sz w:val="24"/>
          <w:szCs w:val="24"/>
        </w:rPr>
      </w:pPr>
      <w:r>
        <w:rPr>
          <w:rFonts w:ascii="Calibri" w:hAnsi="Calibri"/>
          <w:color w:val="99CB38"/>
          <w:sz w:val="24"/>
          <w:szCs w:val="24"/>
        </w:rPr>
        <w:t>Financial and non-financial considerations</w:t>
      </w:r>
    </w:p>
    <w:p w14:paraId="526C205C" w14:textId="77777777" w:rsidR="00FC2B05" w:rsidRPr="003357F3" w:rsidRDefault="00FC2B05" w:rsidP="00FC2B05">
      <w:pPr>
        <w:jc w:val="both"/>
        <w:rPr>
          <w:rFonts w:ascii="Calibri" w:hAnsi="Calibri" w:cs="Calibri"/>
          <w:b/>
          <w:sz w:val="22"/>
          <w:szCs w:val="22"/>
        </w:rPr>
      </w:pPr>
    </w:p>
    <w:p w14:paraId="19225A0B" w14:textId="77777777" w:rsidR="00C57826" w:rsidRDefault="00242999" w:rsidP="00270278">
      <w:pPr>
        <w:ind w:left="709" w:hanging="709"/>
        <w:jc w:val="both"/>
        <w:rPr>
          <w:rFonts w:ascii="Calibri" w:hAnsi="Calibri" w:cs="Calibri"/>
          <w:sz w:val="22"/>
          <w:szCs w:val="22"/>
        </w:rPr>
      </w:pPr>
      <w:r w:rsidRPr="003357F3">
        <w:rPr>
          <w:rFonts w:ascii="Calibri" w:hAnsi="Calibri" w:cs="Calibri"/>
          <w:sz w:val="22"/>
          <w:szCs w:val="22"/>
        </w:rPr>
        <w:t>2.1</w:t>
      </w:r>
      <w:r w:rsidRPr="003357F3">
        <w:rPr>
          <w:rFonts w:ascii="Calibri" w:hAnsi="Calibri" w:cs="Calibri"/>
          <w:sz w:val="22"/>
          <w:szCs w:val="22"/>
        </w:rPr>
        <w:tab/>
      </w:r>
      <w:r w:rsidRPr="00FC2B05">
        <w:rPr>
          <w:rFonts w:ascii="Calibri" w:hAnsi="Calibri" w:cs="Calibri"/>
          <w:snapToGrid w:val="0"/>
          <w:sz w:val="22"/>
          <w:szCs w:val="22"/>
        </w:rPr>
        <w:t>The primary objective of the Fund is to provide pension benefits for members upon retirement and/or benefits on death for their dependents, on a defined benefits basis.  Investments will therefore be selected with the aim of fully funding these benefit requirements over an extended number of years.</w:t>
      </w:r>
      <w:r w:rsidRPr="003357F3">
        <w:rPr>
          <w:rFonts w:ascii="Calibri" w:hAnsi="Calibri" w:cs="Calibri"/>
          <w:sz w:val="22"/>
          <w:szCs w:val="22"/>
        </w:rPr>
        <w:t xml:space="preserve">  </w:t>
      </w:r>
      <w:r w:rsidR="00F33B22">
        <w:rPr>
          <w:rFonts w:ascii="Calibri" w:hAnsi="Calibri" w:cs="Calibri"/>
          <w:sz w:val="22"/>
          <w:szCs w:val="22"/>
        </w:rPr>
        <w:t>The Committee therefore</w:t>
      </w:r>
      <w:r w:rsidR="00F33B22" w:rsidRPr="00F33B22">
        <w:rPr>
          <w:rFonts w:ascii="Calibri" w:hAnsi="Calibri" w:cs="Calibri"/>
          <w:sz w:val="22"/>
          <w:szCs w:val="22"/>
        </w:rPr>
        <w:t xml:space="preserve"> takes the view that its overriding obligation is to act in the best financial interests of the Scheme and its beneficiaries.  </w:t>
      </w:r>
    </w:p>
    <w:p w14:paraId="55E50BB2" w14:textId="77777777" w:rsidR="00FC2B05" w:rsidRDefault="00FC2B05" w:rsidP="00270278">
      <w:pPr>
        <w:ind w:left="709" w:hanging="709"/>
        <w:jc w:val="both"/>
        <w:rPr>
          <w:rFonts w:ascii="Calibri" w:hAnsi="Calibri" w:cs="Calibri"/>
          <w:sz w:val="22"/>
          <w:szCs w:val="22"/>
        </w:rPr>
      </w:pPr>
    </w:p>
    <w:p w14:paraId="4EFE923E" w14:textId="26AFD301" w:rsidR="00242999" w:rsidRDefault="00FC2B05" w:rsidP="00270278">
      <w:pPr>
        <w:ind w:left="709" w:hanging="709"/>
        <w:jc w:val="both"/>
        <w:rPr>
          <w:rFonts w:ascii="Calibri" w:hAnsi="Calibri" w:cs="Calibri"/>
          <w:sz w:val="22"/>
          <w:szCs w:val="22"/>
        </w:rPr>
      </w:pPr>
      <w:r>
        <w:rPr>
          <w:rFonts w:ascii="Calibri" w:hAnsi="Calibri" w:cs="Calibri"/>
          <w:sz w:val="22"/>
          <w:szCs w:val="22"/>
        </w:rPr>
        <w:t>2.</w:t>
      </w:r>
      <w:r w:rsidR="00A0275E">
        <w:rPr>
          <w:rFonts w:ascii="Calibri" w:hAnsi="Calibri" w:cs="Calibri"/>
          <w:sz w:val="22"/>
          <w:szCs w:val="22"/>
        </w:rPr>
        <w:t>2</w:t>
      </w:r>
      <w:r>
        <w:rPr>
          <w:rFonts w:ascii="Calibri" w:hAnsi="Calibri" w:cs="Calibri"/>
          <w:sz w:val="22"/>
          <w:szCs w:val="22"/>
        </w:rPr>
        <w:tab/>
        <w:t xml:space="preserve">The </w:t>
      </w:r>
      <w:r w:rsidR="006C2D6A">
        <w:rPr>
          <w:rFonts w:ascii="Calibri" w:hAnsi="Calibri" w:cs="Calibri"/>
          <w:sz w:val="22"/>
          <w:szCs w:val="22"/>
        </w:rPr>
        <w:t>Committee’s</w:t>
      </w:r>
      <w:r>
        <w:rPr>
          <w:rFonts w:ascii="Calibri" w:hAnsi="Calibri" w:cs="Calibri"/>
          <w:sz w:val="22"/>
          <w:szCs w:val="22"/>
        </w:rPr>
        <w:t xml:space="preserve"> fiduciary duty requires all financially material risks</w:t>
      </w:r>
      <w:r w:rsidR="001E6BC9">
        <w:rPr>
          <w:rFonts w:ascii="Calibri" w:hAnsi="Calibri" w:cs="Calibri"/>
          <w:sz w:val="22"/>
          <w:szCs w:val="22"/>
        </w:rPr>
        <w:t xml:space="preserve"> to be taken into account</w:t>
      </w:r>
      <w:r>
        <w:rPr>
          <w:rFonts w:ascii="Calibri" w:hAnsi="Calibri" w:cs="Calibri"/>
          <w:sz w:val="22"/>
          <w:szCs w:val="22"/>
        </w:rPr>
        <w:t xml:space="preserve"> when making investment decisions. </w:t>
      </w:r>
      <w:r w:rsidR="00E222C9">
        <w:rPr>
          <w:rFonts w:ascii="Calibri" w:hAnsi="Calibri" w:cs="Calibri"/>
          <w:sz w:val="22"/>
          <w:szCs w:val="22"/>
        </w:rPr>
        <w:t xml:space="preserve"> </w:t>
      </w:r>
      <w:r>
        <w:rPr>
          <w:rFonts w:ascii="Calibri" w:hAnsi="Calibri" w:cs="Calibri"/>
          <w:sz w:val="22"/>
          <w:szCs w:val="22"/>
        </w:rPr>
        <w:t xml:space="preserve">The Fund believes that ESG risks </w:t>
      </w:r>
      <w:r w:rsidR="006537FA">
        <w:rPr>
          <w:rFonts w:ascii="Calibri" w:hAnsi="Calibri" w:cs="Calibri"/>
          <w:sz w:val="22"/>
          <w:szCs w:val="22"/>
        </w:rPr>
        <w:t>such as</w:t>
      </w:r>
      <w:r>
        <w:rPr>
          <w:rFonts w:ascii="Calibri" w:hAnsi="Calibri" w:cs="Calibri"/>
          <w:sz w:val="22"/>
          <w:szCs w:val="22"/>
        </w:rPr>
        <w:t xml:space="preserve"> climate</w:t>
      </w:r>
      <w:r w:rsidR="006537FA">
        <w:rPr>
          <w:rFonts w:ascii="Calibri" w:hAnsi="Calibri" w:cs="Calibri"/>
          <w:sz w:val="22"/>
          <w:szCs w:val="22"/>
        </w:rPr>
        <w:t xml:space="preserve"> change</w:t>
      </w:r>
      <w:r>
        <w:rPr>
          <w:rFonts w:ascii="Calibri" w:hAnsi="Calibri" w:cs="Calibri"/>
          <w:sz w:val="22"/>
          <w:szCs w:val="22"/>
        </w:rPr>
        <w:t xml:space="preserve"> can be financially </w:t>
      </w:r>
      <w:r w:rsidR="00864D00">
        <w:rPr>
          <w:rFonts w:ascii="Calibri" w:hAnsi="Calibri" w:cs="Calibri"/>
          <w:sz w:val="22"/>
          <w:szCs w:val="22"/>
        </w:rPr>
        <w:t>material,</w:t>
      </w:r>
      <w:r>
        <w:rPr>
          <w:rFonts w:ascii="Calibri" w:hAnsi="Calibri" w:cs="Calibri"/>
          <w:sz w:val="22"/>
          <w:szCs w:val="22"/>
        </w:rPr>
        <w:t xml:space="preserve"> and these risks should therefore be </w:t>
      </w:r>
      <w:r w:rsidR="007C77AD">
        <w:rPr>
          <w:rFonts w:ascii="Calibri" w:hAnsi="Calibri" w:cs="Calibri"/>
          <w:sz w:val="22"/>
          <w:szCs w:val="22"/>
        </w:rPr>
        <w:t>considered</w:t>
      </w:r>
      <w:r>
        <w:rPr>
          <w:rFonts w:ascii="Calibri" w:hAnsi="Calibri" w:cs="Calibri"/>
          <w:sz w:val="22"/>
          <w:szCs w:val="22"/>
        </w:rPr>
        <w:t xml:space="preserve"> when making any investment decisions.</w:t>
      </w:r>
    </w:p>
    <w:p w14:paraId="173D218D" w14:textId="77777777" w:rsidR="00A0275E" w:rsidRDefault="00A0275E" w:rsidP="00270278">
      <w:pPr>
        <w:ind w:left="709" w:hanging="709"/>
        <w:jc w:val="both"/>
        <w:rPr>
          <w:rFonts w:ascii="Calibri" w:hAnsi="Calibri" w:cs="Calibri"/>
          <w:sz w:val="22"/>
          <w:szCs w:val="22"/>
        </w:rPr>
      </w:pPr>
    </w:p>
    <w:p w14:paraId="1F3CED93" w14:textId="11E73365" w:rsidR="00A0275E" w:rsidRDefault="00A0275E" w:rsidP="00270278">
      <w:pPr>
        <w:ind w:left="709" w:hanging="709"/>
        <w:jc w:val="both"/>
        <w:rPr>
          <w:rFonts w:ascii="Calibri" w:hAnsi="Calibri" w:cs="Calibri"/>
          <w:sz w:val="22"/>
          <w:szCs w:val="22"/>
        </w:rPr>
      </w:pPr>
      <w:r>
        <w:rPr>
          <w:rFonts w:ascii="Calibri" w:hAnsi="Calibri" w:cs="Calibri"/>
          <w:sz w:val="22"/>
          <w:szCs w:val="22"/>
        </w:rPr>
        <w:t>2.3</w:t>
      </w:r>
      <w:r w:rsidRPr="003357F3">
        <w:rPr>
          <w:rFonts w:ascii="Calibri" w:hAnsi="Calibri" w:cs="Calibri"/>
          <w:sz w:val="22"/>
          <w:szCs w:val="22"/>
        </w:rPr>
        <w:tab/>
      </w:r>
      <w:r>
        <w:rPr>
          <w:rFonts w:ascii="Calibri" w:hAnsi="Calibri" w:cs="Calibri"/>
          <w:sz w:val="22"/>
          <w:szCs w:val="22"/>
        </w:rPr>
        <w:t>The Fund believes that there is an opportunity to generate better returns by making decisions with a long</w:t>
      </w:r>
      <w:r w:rsidR="00864D00">
        <w:rPr>
          <w:rFonts w:ascii="Calibri" w:hAnsi="Calibri" w:cs="Calibri"/>
          <w:sz w:val="22"/>
          <w:szCs w:val="22"/>
        </w:rPr>
        <w:t>-</w:t>
      </w:r>
      <w:r>
        <w:rPr>
          <w:rFonts w:ascii="Calibri" w:hAnsi="Calibri" w:cs="Calibri"/>
          <w:sz w:val="22"/>
          <w:szCs w:val="22"/>
        </w:rPr>
        <w:t>term investment outlook.</w:t>
      </w:r>
      <w:r w:rsidR="001871A7">
        <w:rPr>
          <w:rFonts w:ascii="Calibri" w:hAnsi="Calibri" w:cs="Calibri"/>
          <w:sz w:val="22"/>
          <w:szCs w:val="22"/>
        </w:rPr>
        <w:t xml:space="preserve"> </w:t>
      </w:r>
      <w:r w:rsidR="00E222C9">
        <w:rPr>
          <w:rFonts w:ascii="Calibri" w:hAnsi="Calibri" w:cs="Calibri"/>
          <w:sz w:val="22"/>
          <w:szCs w:val="22"/>
        </w:rPr>
        <w:t xml:space="preserve"> </w:t>
      </w:r>
      <w:r w:rsidR="001871A7">
        <w:rPr>
          <w:rFonts w:ascii="Calibri" w:hAnsi="Calibri" w:cs="Calibri"/>
          <w:sz w:val="22"/>
          <w:szCs w:val="22"/>
        </w:rPr>
        <w:t>ESG factors tend to be long term in nature and can create both risks and opportunities.</w:t>
      </w:r>
      <w:r w:rsidR="00AF5597">
        <w:rPr>
          <w:rFonts w:ascii="Calibri" w:hAnsi="Calibri" w:cs="Calibri"/>
          <w:sz w:val="22"/>
          <w:szCs w:val="22"/>
        </w:rPr>
        <w:t xml:space="preserve">  Evidence shows that well managed companies tend to have strong governance</w:t>
      </w:r>
      <w:r w:rsidR="00E73338">
        <w:rPr>
          <w:rFonts w:ascii="Calibri" w:hAnsi="Calibri" w:cs="Calibri"/>
          <w:sz w:val="22"/>
          <w:szCs w:val="22"/>
        </w:rPr>
        <w:t>,</w:t>
      </w:r>
      <w:r w:rsidR="00AF5597">
        <w:rPr>
          <w:rFonts w:ascii="Calibri" w:hAnsi="Calibri" w:cs="Calibri"/>
          <w:sz w:val="22"/>
          <w:szCs w:val="22"/>
        </w:rPr>
        <w:t xml:space="preserve"> take a more robust approach to addressing ESG issues</w:t>
      </w:r>
      <w:r w:rsidR="00E73338">
        <w:rPr>
          <w:rFonts w:ascii="Calibri" w:hAnsi="Calibri" w:cs="Calibri"/>
          <w:sz w:val="22"/>
          <w:szCs w:val="22"/>
        </w:rPr>
        <w:t>, and</w:t>
      </w:r>
      <w:r w:rsidR="00AF5597">
        <w:rPr>
          <w:rFonts w:ascii="Calibri" w:hAnsi="Calibri" w:cs="Calibri"/>
          <w:sz w:val="22"/>
          <w:szCs w:val="22"/>
        </w:rPr>
        <w:t xml:space="preserve"> are more likely to be successful </w:t>
      </w:r>
      <w:r w:rsidR="00864D00">
        <w:rPr>
          <w:rFonts w:ascii="Calibri" w:hAnsi="Calibri" w:cs="Calibri"/>
          <w:sz w:val="22"/>
          <w:szCs w:val="22"/>
        </w:rPr>
        <w:t>long-term</w:t>
      </w:r>
      <w:r w:rsidR="00AF5597">
        <w:rPr>
          <w:rFonts w:ascii="Calibri" w:hAnsi="Calibri" w:cs="Calibri"/>
          <w:sz w:val="22"/>
          <w:szCs w:val="22"/>
        </w:rPr>
        <w:t xml:space="preserve"> investments.</w:t>
      </w:r>
    </w:p>
    <w:p w14:paraId="7F72E196" w14:textId="77777777" w:rsidR="00387B41" w:rsidRDefault="00387B41" w:rsidP="00270278">
      <w:pPr>
        <w:ind w:left="709" w:hanging="709"/>
        <w:jc w:val="both"/>
        <w:rPr>
          <w:rFonts w:ascii="Calibri" w:hAnsi="Calibri" w:cs="Calibri"/>
          <w:sz w:val="22"/>
          <w:szCs w:val="22"/>
        </w:rPr>
      </w:pPr>
    </w:p>
    <w:p w14:paraId="754538BE" w14:textId="77777777" w:rsidR="00387B41" w:rsidRDefault="00387B41" w:rsidP="00270278">
      <w:pPr>
        <w:ind w:left="709" w:hanging="709"/>
        <w:jc w:val="both"/>
        <w:rPr>
          <w:rFonts w:ascii="Calibri" w:hAnsi="Calibri" w:cs="Calibri"/>
          <w:sz w:val="22"/>
          <w:szCs w:val="22"/>
        </w:rPr>
      </w:pPr>
      <w:r>
        <w:rPr>
          <w:rFonts w:ascii="Calibri" w:hAnsi="Calibri" w:cs="Calibri"/>
          <w:sz w:val="22"/>
          <w:szCs w:val="22"/>
        </w:rPr>
        <w:t>2.4</w:t>
      </w:r>
      <w:r>
        <w:rPr>
          <w:rFonts w:ascii="Calibri" w:hAnsi="Calibri" w:cs="Calibri"/>
          <w:sz w:val="22"/>
          <w:szCs w:val="22"/>
        </w:rPr>
        <w:tab/>
        <w:t>ESG issues considered include, but are not limited to:</w:t>
      </w:r>
    </w:p>
    <w:p w14:paraId="7B9EB799" w14:textId="77777777" w:rsidR="00387B41" w:rsidRDefault="00387B41" w:rsidP="00270278">
      <w:pPr>
        <w:ind w:left="709" w:hanging="709"/>
        <w:jc w:val="both"/>
        <w:rPr>
          <w:rFonts w:ascii="Calibri" w:hAnsi="Calibri" w:cs="Calibri"/>
          <w:sz w:val="22"/>
          <w:szCs w:val="22"/>
        </w:rPr>
      </w:pPr>
      <w:r>
        <w:rPr>
          <w:rFonts w:ascii="Calibri" w:hAnsi="Calibri" w:cs="Calibri"/>
          <w:sz w:val="22"/>
          <w:szCs w:val="22"/>
        </w:rPr>
        <w:tab/>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2710"/>
        <w:gridCol w:w="2784"/>
      </w:tblGrid>
      <w:tr w:rsidR="00387B41" w:rsidRPr="00D46414" w14:paraId="3E1E76F2" w14:textId="77777777" w:rsidTr="00D46414">
        <w:tc>
          <w:tcPr>
            <w:tcW w:w="2888" w:type="dxa"/>
            <w:shd w:val="clear" w:color="auto" w:fill="auto"/>
          </w:tcPr>
          <w:p w14:paraId="12F65C0D" w14:textId="77777777" w:rsidR="00387B41" w:rsidRPr="00D46414" w:rsidRDefault="00387B41" w:rsidP="00D46414">
            <w:pPr>
              <w:jc w:val="both"/>
              <w:rPr>
                <w:rFonts w:ascii="Calibri" w:hAnsi="Calibri" w:cs="Calibri"/>
                <w:sz w:val="22"/>
                <w:szCs w:val="22"/>
              </w:rPr>
            </w:pPr>
            <w:r w:rsidRPr="00D46414">
              <w:rPr>
                <w:rFonts w:ascii="Calibri" w:hAnsi="Calibri" w:cs="Calibri"/>
                <w:sz w:val="22"/>
                <w:szCs w:val="22"/>
              </w:rPr>
              <w:t>Environmental</w:t>
            </w:r>
          </w:p>
        </w:tc>
        <w:tc>
          <w:tcPr>
            <w:tcW w:w="2788" w:type="dxa"/>
            <w:shd w:val="clear" w:color="auto" w:fill="auto"/>
          </w:tcPr>
          <w:p w14:paraId="10360EC1" w14:textId="77777777" w:rsidR="00387B41" w:rsidRPr="00D46414" w:rsidRDefault="00387B41" w:rsidP="00D46414">
            <w:pPr>
              <w:jc w:val="both"/>
              <w:rPr>
                <w:rFonts w:ascii="Calibri" w:hAnsi="Calibri" w:cs="Calibri"/>
                <w:sz w:val="22"/>
                <w:szCs w:val="22"/>
              </w:rPr>
            </w:pPr>
            <w:r w:rsidRPr="00D46414">
              <w:rPr>
                <w:rFonts w:ascii="Calibri" w:hAnsi="Calibri" w:cs="Calibri"/>
                <w:sz w:val="22"/>
                <w:szCs w:val="22"/>
              </w:rPr>
              <w:t>Social</w:t>
            </w:r>
          </w:p>
        </w:tc>
        <w:tc>
          <w:tcPr>
            <w:tcW w:w="2858" w:type="dxa"/>
            <w:shd w:val="clear" w:color="auto" w:fill="auto"/>
          </w:tcPr>
          <w:p w14:paraId="04E0C627" w14:textId="77777777" w:rsidR="00387B41" w:rsidRPr="00D46414" w:rsidRDefault="00387B41" w:rsidP="00D46414">
            <w:pPr>
              <w:jc w:val="both"/>
              <w:rPr>
                <w:rFonts w:ascii="Calibri" w:hAnsi="Calibri" w:cs="Calibri"/>
                <w:sz w:val="22"/>
                <w:szCs w:val="22"/>
              </w:rPr>
            </w:pPr>
            <w:r w:rsidRPr="00D46414">
              <w:rPr>
                <w:rFonts w:ascii="Calibri" w:hAnsi="Calibri" w:cs="Calibri"/>
                <w:sz w:val="22"/>
                <w:szCs w:val="22"/>
              </w:rPr>
              <w:t>Governance</w:t>
            </w:r>
          </w:p>
        </w:tc>
      </w:tr>
      <w:tr w:rsidR="00387B41" w:rsidRPr="00D46414" w14:paraId="44E1D7B7" w14:textId="77777777" w:rsidTr="00D46414">
        <w:tc>
          <w:tcPr>
            <w:tcW w:w="2888" w:type="dxa"/>
            <w:shd w:val="clear" w:color="auto" w:fill="auto"/>
          </w:tcPr>
          <w:p w14:paraId="31C60545" w14:textId="41A159D5" w:rsidR="00387B41" w:rsidRPr="00D46414" w:rsidRDefault="00387B41" w:rsidP="00387B41">
            <w:pPr>
              <w:rPr>
                <w:rFonts w:ascii="Calibri" w:hAnsi="Calibri" w:cs="Calibri"/>
                <w:sz w:val="22"/>
                <w:szCs w:val="22"/>
              </w:rPr>
            </w:pPr>
            <w:r w:rsidRPr="00D46414">
              <w:rPr>
                <w:rFonts w:ascii="Calibri" w:hAnsi="Calibri" w:cs="Calibri"/>
                <w:sz w:val="22"/>
                <w:szCs w:val="22"/>
              </w:rPr>
              <w:t>Climate Change</w:t>
            </w:r>
            <w:r w:rsidR="00AD2005">
              <w:rPr>
                <w:rFonts w:ascii="Calibri" w:hAnsi="Calibri" w:cs="Calibri"/>
                <w:sz w:val="22"/>
                <w:szCs w:val="22"/>
              </w:rPr>
              <w:t xml:space="preserve"> mitigation and adaptation</w:t>
            </w:r>
          </w:p>
          <w:p w14:paraId="14C4FC5D" w14:textId="77777777" w:rsidR="00387B41" w:rsidRPr="00D46414" w:rsidRDefault="00387B41" w:rsidP="00387B41">
            <w:pPr>
              <w:rPr>
                <w:rFonts w:ascii="Calibri" w:hAnsi="Calibri" w:cs="Calibri"/>
                <w:sz w:val="22"/>
                <w:szCs w:val="22"/>
              </w:rPr>
            </w:pPr>
            <w:r w:rsidRPr="00D46414">
              <w:rPr>
                <w:rFonts w:ascii="Calibri" w:hAnsi="Calibri" w:cs="Calibri"/>
                <w:sz w:val="22"/>
                <w:szCs w:val="22"/>
              </w:rPr>
              <w:t>Resource &amp; energy management</w:t>
            </w:r>
          </w:p>
          <w:p w14:paraId="641EFBF8" w14:textId="77777777" w:rsidR="00387B41" w:rsidRDefault="00387B41" w:rsidP="00387B41">
            <w:pPr>
              <w:rPr>
                <w:rFonts w:ascii="Calibri" w:hAnsi="Calibri" w:cs="Calibri"/>
                <w:sz w:val="22"/>
                <w:szCs w:val="22"/>
              </w:rPr>
            </w:pPr>
            <w:r w:rsidRPr="00D46414">
              <w:rPr>
                <w:rFonts w:ascii="Calibri" w:hAnsi="Calibri" w:cs="Calibri"/>
                <w:sz w:val="22"/>
                <w:szCs w:val="22"/>
              </w:rPr>
              <w:t>Water stress</w:t>
            </w:r>
          </w:p>
          <w:p w14:paraId="64123C85" w14:textId="07977254" w:rsidR="00C75431" w:rsidRPr="00D46414" w:rsidRDefault="00C75431" w:rsidP="00387B41">
            <w:pPr>
              <w:rPr>
                <w:rFonts w:ascii="Calibri" w:hAnsi="Calibri" w:cs="Calibri"/>
                <w:sz w:val="22"/>
                <w:szCs w:val="22"/>
              </w:rPr>
            </w:pPr>
            <w:r>
              <w:rPr>
                <w:rFonts w:ascii="Calibri" w:hAnsi="Calibri" w:cs="Calibri"/>
                <w:sz w:val="22"/>
                <w:szCs w:val="22"/>
              </w:rPr>
              <w:t>Biodiversity</w:t>
            </w:r>
          </w:p>
        </w:tc>
        <w:tc>
          <w:tcPr>
            <w:tcW w:w="2788" w:type="dxa"/>
            <w:shd w:val="clear" w:color="auto" w:fill="auto"/>
          </w:tcPr>
          <w:p w14:paraId="2AA8B81F" w14:textId="77777777" w:rsidR="00387B41" w:rsidRPr="00D46414" w:rsidRDefault="00387B41" w:rsidP="00387B41">
            <w:pPr>
              <w:pStyle w:val="Default"/>
              <w:rPr>
                <w:rFonts w:ascii="Calibri" w:hAnsi="Calibri" w:cs="Calibri"/>
                <w:sz w:val="22"/>
                <w:szCs w:val="22"/>
              </w:rPr>
            </w:pPr>
            <w:r w:rsidRPr="00D46414">
              <w:rPr>
                <w:rFonts w:ascii="Calibri" w:hAnsi="Calibri" w:cs="Calibri"/>
                <w:sz w:val="22"/>
                <w:szCs w:val="22"/>
              </w:rPr>
              <w:t xml:space="preserve">Human rights </w:t>
            </w:r>
          </w:p>
          <w:p w14:paraId="25AC5621" w14:textId="77777777" w:rsidR="00387B41" w:rsidRPr="00D46414" w:rsidRDefault="00387B41" w:rsidP="00387B41">
            <w:pPr>
              <w:pStyle w:val="Default"/>
              <w:rPr>
                <w:rFonts w:ascii="Calibri" w:hAnsi="Calibri" w:cs="Calibri"/>
                <w:sz w:val="22"/>
                <w:szCs w:val="22"/>
              </w:rPr>
            </w:pPr>
            <w:r w:rsidRPr="00D46414">
              <w:rPr>
                <w:rFonts w:ascii="Calibri" w:hAnsi="Calibri" w:cs="Calibri"/>
                <w:sz w:val="22"/>
                <w:szCs w:val="22"/>
              </w:rPr>
              <w:t xml:space="preserve">Child labour </w:t>
            </w:r>
          </w:p>
          <w:p w14:paraId="5F70F3CC" w14:textId="77777777" w:rsidR="00387B41" w:rsidRPr="00D46414" w:rsidRDefault="00387B41" w:rsidP="00387B41">
            <w:pPr>
              <w:pStyle w:val="Default"/>
              <w:rPr>
                <w:rFonts w:ascii="Calibri" w:hAnsi="Calibri" w:cs="Calibri"/>
                <w:sz w:val="22"/>
                <w:szCs w:val="22"/>
              </w:rPr>
            </w:pPr>
            <w:r w:rsidRPr="00D46414">
              <w:rPr>
                <w:rFonts w:ascii="Calibri" w:hAnsi="Calibri" w:cs="Calibri"/>
                <w:sz w:val="22"/>
                <w:szCs w:val="22"/>
              </w:rPr>
              <w:t xml:space="preserve">Supply chain </w:t>
            </w:r>
          </w:p>
          <w:p w14:paraId="0B45C1B6" w14:textId="77777777" w:rsidR="00387B41" w:rsidRPr="00D46414" w:rsidRDefault="00387B41" w:rsidP="00387B41">
            <w:pPr>
              <w:pStyle w:val="Default"/>
              <w:rPr>
                <w:rFonts w:ascii="Calibri" w:hAnsi="Calibri" w:cs="Calibri"/>
                <w:sz w:val="22"/>
                <w:szCs w:val="22"/>
              </w:rPr>
            </w:pPr>
            <w:r w:rsidRPr="00D46414">
              <w:rPr>
                <w:rFonts w:ascii="Calibri" w:hAnsi="Calibri" w:cs="Calibri"/>
                <w:sz w:val="22"/>
                <w:szCs w:val="22"/>
              </w:rPr>
              <w:t xml:space="preserve">Human capital </w:t>
            </w:r>
          </w:p>
          <w:p w14:paraId="0E252C7A" w14:textId="77777777" w:rsidR="00387B41" w:rsidRPr="00D46414" w:rsidRDefault="00387B41" w:rsidP="00D46414">
            <w:pPr>
              <w:pStyle w:val="Default"/>
              <w:rPr>
                <w:rFonts w:ascii="Calibri" w:hAnsi="Calibri" w:cs="Calibri"/>
                <w:sz w:val="22"/>
                <w:szCs w:val="22"/>
              </w:rPr>
            </w:pPr>
            <w:r w:rsidRPr="00D46414">
              <w:rPr>
                <w:rFonts w:ascii="Calibri" w:hAnsi="Calibri" w:cs="Calibri"/>
                <w:sz w:val="22"/>
                <w:szCs w:val="22"/>
              </w:rPr>
              <w:t xml:space="preserve">Employment standards </w:t>
            </w:r>
          </w:p>
        </w:tc>
        <w:tc>
          <w:tcPr>
            <w:tcW w:w="2858" w:type="dxa"/>
            <w:shd w:val="clear" w:color="auto" w:fill="auto"/>
          </w:tcPr>
          <w:p w14:paraId="4327F121" w14:textId="77777777" w:rsidR="00387B41" w:rsidRPr="00D46414" w:rsidRDefault="00387B41" w:rsidP="00387B41">
            <w:pPr>
              <w:pStyle w:val="Default"/>
              <w:rPr>
                <w:rFonts w:ascii="Calibri" w:hAnsi="Calibri" w:cs="Calibri"/>
                <w:sz w:val="22"/>
                <w:szCs w:val="22"/>
              </w:rPr>
            </w:pPr>
            <w:r w:rsidRPr="00D46414">
              <w:rPr>
                <w:rFonts w:ascii="Calibri" w:hAnsi="Calibri" w:cs="Calibri"/>
                <w:sz w:val="22"/>
                <w:szCs w:val="22"/>
              </w:rPr>
              <w:t xml:space="preserve">Board Independence and diversity </w:t>
            </w:r>
          </w:p>
          <w:p w14:paraId="6E5A4A4A" w14:textId="77777777" w:rsidR="00387B41" w:rsidRPr="00D46414" w:rsidRDefault="00387B41" w:rsidP="00387B41">
            <w:pPr>
              <w:pStyle w:val="Default"/>
              <w:rPr>
                <w:rFonts w:ascii="Calibri" w:hAnsi="Calibri" w:cs="Calibri"/>
                <w:sz w:val="22"/>
                <w:szCs w:val="22"/>
              </w:rPr>
            </w:pPr>
            <w:r w:rsidRPr="00D46414">
              <w:rPr>
                <w:rFonts w:ascii="Calibri" w:hAnsi="Calibri" w:cs="Calibri"/>
                <w:sz w:val="22"/>
                <w:szCs w:val="22"/>
              </w:rPr>
              <w:t xml:space="preserve">Executive pay </w:t>
            </w:r>
          </w:p>
          <w:p w14:paraId="18E0E7C8" w14:textId="77777777" w:rsidR="00387B41" w:rsidRPr="00D46414" w:rsidRDefault="00387B41" w:rsidP="00387B41">
            <w:pPr>
              <w:pStyle w:val="Default"/>
              <w:rPr>
                <w:rFonts w:ascii="Calibri" w:hAnsi="Calibri" w:cs="Calibri"/>
                <w:sz w:val="22"/>
                <w:szCs w:val="22"/>
              </w:rPr>
            </w:pPr>
            <w:r w:rsidRPr="00D46414">
              <w:rPr>
                <w:rFonts w:ascii="Calibri" w:hAnsi="Calibri" w:cs="Calibri"/>
                <w:sz w:val="22"/>
                <w:szCs w:val="22"/>
              </w:rPr>
              <w:t xml:space="preserve">Tax transparency </w:t>
            </w:r>
          </w:p>
          <w:p w14:paraId="0728908B" w14:textId="77777777" w:rsidR="00387B41" w:rsidRPr="00D46414" w:rsidRDefault="00387B41" w:rsidP="00387B41">
            <w:pPr>
              <w:pStyle w:val="Default"/>
              <w:rPr>
                <w:rFonts w:ascii="Calibri" w:hAnsi="Calibri" w:cs="Calibri"/>
                <w:sz w:val="22"/>
                <w:szCs w:val="22"/>
              </w:rPr>
            </w:pPr>
            <w:r w:rsidRPr="00D46414">
              <w:rPr>
                <w:rFonts w:ascii="Calibri" w:hAnsi="Calibri" w:cs="Calibri"/>
                <w:sz w:val="22"/>
                <w:szCs w:val="22"/>
              </w:rPr>
              <w:t xml:space="preserve">Auditor rotation </w:t>
            </w:r>
          </w:p>
          <w:p w14:paraId="3A3DD068" w14:textId="77777777" w:rsidR="00387B41" w:rsidRPr="00D46414" w:rsidRDefault="00387B41" w:rsidP="00387B41">
            <w:pPr>
              <w:pStyle w:val="Default"/>
              <w:rPr>
                <w:rFonts w:ascii="Calibri" w:hAnsi="Calibri" w:cs="Calibri"/>
                <w:sz w:val="22"/>
                <w:szCs w:val="22"/>
              </w:rPr>
            </w:pPr>
            <w:r w:rsidRPr="00D46414">
              <w:rPr>
                <w:rFonts w:ascii="Calibri" w:hAnsi="Calibri" w:cs="Calibri"/>
                <w:sz w:val="22"/>
                <w:szCs w:val="22"/>
              </w:rPr>
              <w:t xml:space="preserve">Succession planning </w:t>
            </w:r>
          </w:p>
          <w:p w14:paraId="7070EA30" w14:textId="77777777" w:rsidR="00387B41" w:rsidRPr="00D46414" w:rsidRDefault="00387B41" w:rsidP="00387B41">
            <w:pPr>
              <w:pStyle w:val="Default"/>
              <w:rPr>
                <w:rFonts w:ascii="Calibri" w:hAnsi="Calibri" w:cs="Calibri"/>
                <w:sz w:val="22"/>
                <w:szCs w:val="22"/>
              </w:rPr>
            </w:pPr>
            <w:r w:rsidRPr="00D46414">
              <w:rPr>
                <w:rFonts w:ascii="Calibri" w:hAnsi="Calibri" w:cs="Calibri"/>
                <w:sz w:val="22"/>
                <w:szCs w:val="22"/>
              </w:rPr>
              <w:t xml:space="preserve">Shareholder rights </w:t>
            </w:r>
          </w:p>
          <w:p w14:paraId="36D52D6C" w14:textId="77777777" w:rsidR="00387B41" w:rsidRPr="00D46414" w:rsidRDefault="00387B41" w:rsidP="00387B41">
            <w:pPr>
              <w:pStyle w:val="Default"/>
              <w:rPr>
                <w:rFonts w:ascii="Calibri" w:hAnsi="Calibri" w:cs="Calibri"/>
                <w:sz w:val="22"/>
                <w:szCs w:val="22"/>
              </w:rPr>
            </w:pPr>
            <w:r w:rsidRPr="00D46414">
              <w:rPr>
                <w:rFonts w:ascii="Calibri" w:hAnsi="Calibri" w:cs="Calibri"/>
                <w:sz w:val="22"/>
                <w:szCs w:val="22"/>
              </w:rPr>
              <w:t>Political lobbying</w:t>
            </w:r>
          </w:p>
          <w:p w14:paraId="2B3C56FC" w14:textId="77777777" w:rsidR="00387B41" w:rsidRPr="00D46414" w:rsidRDefault="00387B41" w:rsidP="00D46414">
            <w:pPr>
              <w:jc w:val="both"/>
              <w:rPr>
                <w:rFonts w:ascii="Calibri" w:hAnsi="Calibri" w:cs="Calibri"/>
                <w:sz w:val="22"/>
                <w:szCs w:val="22"/>
              </w:rPr>
            </w:pPr>
            <w:r w:rsidRPr="00D46414">
              <w:rPr>
                <w:rFonts w:ascii="Calibri" w:hAnsi="Calibri" w:cs="Calibri"/>
                <w:sz w:val="22"/>
                <w:szCs w:val="22"/>
              </w:rPr>
              <w:t xml:space="preserve">Risk management </w:t>
            </w:r>
          </w:p>
        </w:tc>
      </w:tr>
    </w:tbl>
    <w:p w14:paraId="5D140671" w14:textId="77777777" w:rsidR="001D3482" w:rsidRDefault="00270278" w:rsidP="00E526B1">
      <w:pPr>
        <w:pStyle w:val="Heading1"/>
        <w:numPr>
          <w:ilvl w:val="0"/>
          <w:numId w:val="29"/>
        </w:numPr>
        <w:rPr>
          <w:rFonts w:ascii="Calibri" w:hAnsi="Calibri"/>
          <w:color w:val="99CB38"/>
          <w:sz w:val="24"/>
          <w:szCs w:val="24"/>
        </w:rPr>
      </w:pPr>
      <w:r>
        <w:rPr>
          <w:rFonts w:ascii="Calibri" w:hAnsi="Calibri"/>
          <w:color w:val="99CB38"/>
          <w:sz w:val="24"/>
          <w:szCs w:val="24"/>
        </w:rPr>
        <w:lastRenderedPageBreak/>
        <w:t xml:space="preserve">    </w:t>
      </w:r>
      <w:r w:rsidR="00C57826">
        <w:rPr>
          <w:rFonts w:ascii="Calibri" w:hAnsi="Calibri"/>
          <w:color w:val="99CB38"/>
          <w:sz w:val="24"/>
          <w:szCs w:val="24"/>
        </w:rPr>
        <w:t>Implementation</w:t>
      </w:r>
    </w:p>
    <w:p w14:paraId="6447F564" w14:textId="77777777" w:rsidR="00E526B1" w:rsidRDefault="00E526B1" w:rsidP="00E526B1"/>
    <w:p w14:paraId="379DDD16" w14:textId="77777777" w:rsidR="00E526B1" w:rsidRPr="00E526B1" w:rsidRDefault="00E526B1" w:rsidP="00270278">
      <w:pPr>
        <w:ind w:left="720" w:hanging="720"/>
        <w:jc w:val="both"/>
        <w:rPr>
          <w:rFonts w:ascii="Calibri" w:hAnsi="Calibri" w:cs="Calibri"/>
          <w:sz w:val="22"/>
          <w:szCs w:val="22"/>
        </w:rPr>
      </w:pPr>
      <w:r>
        <w:rPr>
          <w:rFonts w:ascii="Calibri" w:hAnsi="Calibri" w:cs="Calibri"/>
          <w:sz w:val="22"/>
          <w:szCs w:val="22"/>
        </w:rPr>
        <w:t>3.1</w:t>
      </w:r>
      <w:r>
        <w:rPr>
          <w:rFonts w:ascii="Calibri" w:hAnsi="Calibri" w:cs="Calibri"/>
          <w:sz w:val="22"/>
          <w:szCs w:val="22"/>
        </w:rPr>
        <w:tab/>
        <w:t xml:space="preserve">All of the Fund’s investments are managed by external </w:t>
      </w:r>
      <w:r w:rsidR="003A146F">
        <w:rPr>
          <w:rFonts w:ascii="Calibri" w:hAnsi="Calibri" w:cs="Calibri"/>
          <w:sz w:val="22"/>
          <w:szCs w:val="22"/>
        </w:rPr>
        <w:t>investment</w:t>
      </w:r>
      <w:r>
        <w:rPr>
          <w:rFonts w:ascii="Calibri" w:hAnsi="Calibri" w:cs="Calibri"/>
          <w:sz w:val="22"/>
          <w:szCs w:val="22"/>
        </w:rPr>
        <w:t xml:space="preserve"> managers, who take decisions on which companies to invest in. </w:t>
      </w:r>
      <w:r w:rsidR="00E222C9">
        <w:rPr>
          <w:rFonts w:ascii="Calibri" w:hAnsi="Calibri" w:cs="Calibri"/>
          <w:sz w:val="22"/>
          <w:szCs w:val="22"/>
        </w:rPr>
        <w:t xml:space="preserve"> </w:t>
      </w:r>
      <w:r>
        <w:rPr>
          <w:rFonts w:ascii="Calibri" w:hAnsi="Calibri" w:cs="Calibri"/>
          <w:sz w:val="22"/>
          <w:szCs w:val="22"/>
        </w:rPr>
        <w:t xml:space="preserve">The Fund requires its managers to integrate financially material ESG factors into their investment processes. </w:t>
      </w:r>
      <w:r w:rsidR="00E222C9">
        <w:rPr>
          <w:rFonts w:ascii="Calibri" w:hAnsi="Calibri" w:cs="Calibri"/>
          <w:sz w:val="22"/>
          <w:szCs w:val="22"/>
        </w:rPr>
        <w:t xml:space="preserve"> </w:t>
      </w:r>
      <w:r w:rsidR="00387B41">
        <w:rPr>
          <w:rFonts w:ascii="Calibri" w:hAnsi="Calibri" w:cs="Calibri"/>
          <w:sz w:val="22"/>
          <w:szCs w:val="22"/>
        </w:rPr>
        <w:t xml:space="preserve">The Fund requires that its managers develop their approaches in line with improvements in best practice.  </w:t>
      </w:r>
      <w:r w:rsidR="00A8726E">
        <w:rPr>
          <w:rFonts w:ascii="Calibri" w:hAnsi="Calibri" w:cs="Calibri"/>
          <w:sz w:val="22"/>
          <w:szCs w:val="22"/>
        </w:rPr>
        <w:t>The Fund believes that RI can be applied to all of the asset classes that it invests in.</w:t>
      </w:r>
    </w:p>
    <w:p w14:paraId="3E377414" w14:textId="77777777" w:rsidR="000350EF" w:rsidRPr="003357F3" w:rsidRDefault="000350EF" w:rsidP="000350EF">
      <w:pPr>
        <w:ind w:left="567" w:hanging="709"/>
        <w:jc w:val="both"/>
        <w:rPr>
          <w:rFonts w:ascii="Calibri" w:hAnsi="Calibri" w:cs="Calibri"/>
          <w:sz w:val="22"/>
          <w:szCs w:val="22"/>
        </w:rPr>
      </w:pPr>
    </w:p>
    <w:p w14:paraId="706CE9FF" w14:textId="77777777" w:rsidR="001D3482" w:rsidRDefault="00242999" w:rsidP="0028043B">
      <w:pPr>
        <w:ind w:left="720" w:hanging="720"/>
        <w:jc w:val="both"/>
        <w:rPr>
          <w:rFonts w:ascii="Calibri" w:hAnsi="Calibri" w:cs="Calibri"/>
          <w:iCs/>
          <w:color w:val="000000"/>
          <w:sz w:val="22"/>
          <w:szCs w:val="22"/>
        </w:rPr>
      </w:pPr>
      <w:r w:rsidRPr="003357F3">
        <w:rPr>
          <w:rFonts w:ascii="Calibri" w:hAnsi="Calibri" w:cs="Calibri"/>
          <w:sz w:val="22"/>
          <w:szCs w:val="22"/>
        </w:rPr>
        <w:t>3</w:t>
      </w:r>
      <w:r w:rsidR="00107BC7" w:rsidRPr="003357F3">
        <w:rPr>
          <w:rFonts w:ascii="Calibri" w:hAnsi="Calibri" w:cs="Calibri"/>
          <w:sz w:val="22"/>
          <w:szCs w:val="22"/>
        </w:rPr>
        <w:t>.</w:t>
      </w:r>
      <w:r w:rsidR="00E526B1">
        <w:rPr>
          <w:rFonts w:ascii="Calibri" w:hAnsi="Calibri" w:cs="Calibri"/>
          <w:sz w:val="22"/>
          <w:szCs w:val="22"/>
        </w:rPr>
        <w:t>2</w:t>
      </w:r>
      <w:r w:rsidR="00107BC7" w:rsidRPr="003357F3">
        <w:rPr>
          <w:rFonts w:ascii="Calibri" w:hAnsi="Calibri" w:cs="Calibri"/>
          <w:sz w:val="22"/>
          <w:szCs w:val="22"/>
        </w:rPr>
        <w:tab/>
      </w:r>
      <w:r w:rsidR="00DA3A99" w:rsidRPr="00DA3A99">
        <w:rPr>
          <w:rFonts w:ascii="Calibri" w:hAnsi="Calibri" w:cs="Calibri"/>
          <w:iCs/>
          <w:color w:val="000000"/>
          <w:sz w:val="22"/>
          <w:szCs w:val="22"/>
        </w:rPr>
        <w:t xml:space="preserve">The process through which the Fund </w:t>
      </w:r>
      <w:r w:rsidR="000E7BD9">
        <w:rPr>
          <w:rFonts w:ascii="Calibri" w:hAnsi="Calibri" w:cs="Calibri"/>
          <w:iCs/>
          <w:color w:val="000000"/>
          <w:sz w:val="22"/>
          <w:szCs w:val="22"/>
        </w:rPr>
        <w:t>appoints a manager include</w:t>
      </w:r>
      <w:r w:rsidR="006537FA">
        <w:rPr>
          <w:rFonts w:ascii="Calibri" w:hAnsi="Calibri" w:cs="Calibri"/>
          <w:iCs/>
          <w:color w:val="000000"/>
          <w:sz w:val="22"/>
          <w:szCs w:val="22"/>
        </w:rPr>
        <w:t>s</w:t>
      </w:r>
      <w:r w:rsidR="00DA3A99" w:rsidRPr="00DA3A99">
        <w:rPr>
          <w:rFonts w:ascii="Calibri" w:hAnsi="Calibri" w:cs="Calibri"/>
          <w:iCs/>
          <w:color w:val="000000"/>
          <w:sz w:val="22"/>
          <w:szCs w:val="22"/>
        </w:rPr>
        <w:t xml:space="preserve"> an assessment of ea</w:t>
      </w:r>
      <w:r w:rsidR="00E526B1">
        <w:rPr>
          <w:rFonts w:ascii="Calibri" w:hAnsi="Calibri" w:cs="Calibri"/>
          <w:iCs/>
          <w:color w:val="000000"/>
          <w:sz w:val="22"/>
          <w:szCs w:val="22"/>
        </w:rPr>
        <w:t xml:space="preserve">ch candidate’s approach to RI. </w:t>
      </w:r>
      <w:r w:rsidR="00E222C9">
        <w:rPr>
          <w:rFonts w:ascii="Calibri" w:hAnsi="Calibri" w:cs="Calibri"/>
          <w:iCs/>
          <w:color w:val="000000"/>
          <w:sz w:val="22"/>
          <w:szCs w:val="22"/>
        </w:rPr>
        <w:t xml:space="preserve"> </w:t>
      </w:r>
      <w:r w:rsidR="00E526B1" w:rsidRPr="00E526B1">
        <w:rPr>
          <w:rFonts w:ascii="Calibri" w:hAnsi="Calibri" w:cs="Calibri"/>
          <w:iCs/>
          <w:color w:val="000000"/>
          <w:sz w:val="22"/>
          <w:szCs w:val="22"/>
        </w:rPr>
        <w:t xml:space="preserve">The </w:t>
      </w:r>
      <w:r w:rsidR="0028043B">
        <w:rPr>
          <w:rFonts w:ascii="Calibri" w:hAnsi="Calibri" w:cs="Calibri"/>
          <w:iCs/>
          <w:color w:val="000000"/>
          <w:sz w:val="22"/>
          <w:szCs w:val="22"/>
        </w:rPr>
        <w:t>appointees</w:t>
      </w:r>
      <w:r w:rsidR="00A8726E">
        <w:rPr>
          <w:rFonts w:ascii="Calibri" w:hAnsi="Calibri" w:cs="Calibri"/>
          <w:iCs/>
          <w:color w:val="000000"/>
          <w:sz w:val="22"/>
          <w:szCs w:val="22"/>
        </w:rPr>
        <w:t xml:space="preserve"> are required to </w:t>
      </w:r>
      <w:r w:rsidR="00E526B1" w:rsidRPr="00E526B1">
        <w:rPr>
          <w:rFonts w:ascii="Calibri" w:hAnsi="Calibri" w:cs="Calibri"/>
          <w:iCs/>
          <w:color w:val="000000"/>
          <w:sz w:val="22"/>
          <w:szCs w:val="22"/>
        </w:rPr>
        <w:t xml:space="preserve">maintain </w:t>
      </w:r>
      <w:r w:rsidR="00A8726E">
        <w:rPr>
          <w:rFonts w:ascii="Calibri" w:hAnsi="Calibri" w:cs="Calibri"/>
          <w:iCs/>
          <w:color w:val="000000"/>
          <w:sz w:val="22"/>
          <w:szCs w:val="22"/>
        </w:rPr>
        <w:t xml:space="preserve">and continually develop </w:t>
      </w:r>
      <w:r w:rsidR="00E526B1" w:rsidRPr="00E526B1">
        <w:rPr>
          <w:rFonts w:ascii="Calibri" w:hAnsi="Calibri" w:cs="Calibri"/>
          <w:iCs/>
          <w:color w:val="000000"/>
          <w:sz w:val="22"/>
          <w:szCs w:val="22"/>
        </w:rPr>
        <w:t>policies on corporate governanc</w:t>
      </w:r>
      <w:r w:rsidR="002655BE">
        <w:rPr>
          <w:rFonts w:ascii="Calibri" w:hAnsi="Calibri" w:cs="Calibri"/>
          <w:iCs/>
          <w:color w:val="000000"/>
          <w:sz w:val="22"/>
          <w:szCs w:val="22"/>
        </w:rPr>
        <w:t>e, responsible investment and</w:t>
      </w:r>
      <w:r w:rsidR="00E526B1" w:rsidRPr="00E526B1">
        <w:rPr>
          <w:rFonts w:ascii="Calibri" w:hAnsi="Calibri" w:cs="Calibri"/>
          <w:iCs/>
          <w:color w:val="000000"/>
          <w:sz w:val="22"/>
          <w:szCs w:val="22"/>
        </w:rPr>
        <w:t xml:space="preserve"> the use of voting rights.</w:t>
      </w:r>
    </w:p>
    <w:p w14:paraId="1D59C776" w14:textId="77777777" w:rsidR="00E526B1" w:rsidRPr="003357F3" w:rsidRDefault="00E526B1" w:rsidP="00DA3A99">
      <w:pPr>
        <w:ind w:left="567" w:hanging="567"/>
        <w:jc w:val="both"/>
        <w:rPr>
          <w:rFonts w:ascii="Calibri" w:hAnsi="Calibri" w:cs="Calibri"/>
          <w:sz w:val="22"/>
          <w:szCs w:val="22"/>
        </w:rPr>
      </w:pPr>
    </w:p>
    <w:p w14:paraId="1845BC08" w14:textId="77777777" w:rsidR="0028043B" w:rsidRDefault="00242999" w:rsidP="00270278">
      <w:pPr>
        <w:ind w:left="720" w:hanging="720"/>
        <w:jc w:val="both"/>
        <w:rPr>
          <w:rFonts w:ascii="Calibri" w:hAnsi="Calibri" w:cs="Calibri"/>
          <w:snapToGrid w:val="0"/>
          <w:sz w:val="22"/>
          <w:szCs w:val="22"/>
        </w:rPr>
      </w:pPr>
      <w:r w:rsidRPr="003357F3">
        <w:rPr>
          <w:rFonts w:ascii="Calibri" w:hAnsi="Calibri" w:cs="Calibri"/>
          <w:sz w:val="22"/>
          <w:szCs w:val="22"/>
        </w:rPr>
        <w:t>3</w:t>
      </w:r>
      <w:r w:rsidR="00700D18" w:rsidRPr="003357F3">
        <w:rPr>
          <w:rFonts w:ascii="Calibri" w:hAnsi="Calibri" w:cs="Calibri"/>
          <w:sz w:val="22"/>
          <w:szCs w:val="22"/>
        </w:rPr>
        <w:t>.</w:t>
      </w:r>
      <w:r w:rsidR="00E526B1">
        <w:rPr>
          <w:rFonts w:ascii="Calibri" w:hAnsi="Calibri" w:cs="Calibri"/>
          <w:sz w:val="22"/>
          <w:szCs w:val="22"/>
        </w:rPr>
        <w:t>3</w:t>
      </w:r>
      <w:r w:rsidR="00270278">
        <w:rPr>
          <w:rFonts w:ascii="Calibri" w:hAnsi="Calibri" w:cs="Calibri"/>
          <w:sz w:val="22"/>
          <w:szCs w:val="22"/>
        </w:rPr>
        <w:tab/>
      </w:r>
      <w:r w:rsidR="00DA3A99" w:rsidRPr="006E2382">
        <w:rPr>
          <w:rFonts w:ascii="Calibri" w:hAnsi="Calibri" w:cs="Calibri"/>
          <w:snapToGrid w:val="0"/>
          <w:sz w:val="22"/>
          <w:szCs w:val="22"/>
        </w:rPr>
        <w:t xml:space="preserve">The </w:t>
      </w:r>
      <w:r w:rsidR="0028043B">
        <w:rPr>
          <w:rFonts w:ascii="Calibri" w:hAnsi="Calibri" w:cs="Calibri"/>
          <w:snapToGrid w:val="0"/>
          <w:sz w:val="22"/>
          <w:szCs w:val="22"/>
        </w:rPr>
        <w:t xml:space="preserve">Fund is one of eleven owners of </w:t>
      </w:r>
      <w:r w:rsidR="00DA3A99" w:rsidRPr="006E2382">
        <w:rPr>
          <w:rFonts w:ascii="Calibri" w:hAnsi="Calibri" w:cs="Calibri"/>
          <w:snapToGrid w:val="0"/>
          <w:sz w:val="22"/>
          <w:szCs w:val="22"/>
        </w:rPr>
        <w:t>Border to Coast</w:t>
      </w:r>
      <w:r w:rsidR="00DA3A99" w:rsidRPr="006E2382">
        <w:t xml:space="preserve"> </w:t>
      </w:r>
      <w:r w:rsidR="00DA3A99" w:rsidRPr="006E2382">
        <w:rPr>
          <w:rFonts w:ascii="Calibri" w:hAnsi="Calibri" w:cs="Calibri"/>
          <w:snapToGrid w:val="0"/>
          <w:sz w:val="22"/>
          <w:szCs w:val="22"/>
        </w:rPr>
        <w:t>Pension Partnership Limited (B</w:t>
      </w:r>
      <w:r w:rsidR="00AA3B18">
        <w:rPr>
          <w:rFonts w:ascii="Calibri" w:hAnsi="Calibri" w:cs="Calibri"/>
          <w:snapToGrid w:val="0"/>
          <w:sz w:val="22"/>
          <w:szCs w:val="22"/>
        </w:rPr>
        <w:t>order to Coast</w:t>
      </w:r>
      <w:r w:rsidR="00DA3A99" w:rsidRPr="006E2382">
        <w:rPr>
          <w:rFonts w:ascii="Calibri" w:hAnsi="Calibri" w:cs="Calibri"/>
          <w:snapToGrid w:val="0"/>
          <w:sz w:val="22"/>
          <w:szCs w:val="22"/>
        </w:rPr>
        <w:t xml:space="preserve">), which over time will increasingly manage the Fund’s investments.  </w:t>
      </w:r>
      <w:r w:rsidR="0028043B">
        <w:rPr>
          <w:rFonts w:ascii="Calibri" w:hAnsi="Calibri" w:cs="Calibri"/>
          <w:snapToGrid w:val="0"/>
          <w:sz w:val="22"/>
          <w:szCs w:val="22"/>
        </w:rPr>
        <w:t>G</w:t>
      </w:r>
      <w:r w:rsidR="00E526B1">
        <w:rPr>
          <w:rFonts w:ascii="Calibri" w:hAnsi="Calibri" w:cs="Calibri"/>
          <w:snapToGrid w:val="0"/>
          <w:sz w:val="22"/>
          <w:szCs w:val="22"/>
        </w:rPr>
        <w:t>oing forward, B</w:t>
      </w:r>
      <w:r w:rsidR="00AA3B18">
        <w:rPr>
          <w:rFonts w:ascii="Calibri" w:hAnsi="Calibri" w:cs="Calibri"/>
          <w:snapToGrid w:val="0"/>
          <w:sz w:val="22"/>
          <w:szCs w:val="22"/>
        </w:rPr>
        <w:t>order to Coast</w:t>
      </w:r>
      <w:r w:rsidR="00E526B1">
        <w:rPr>
          <w:rFonts w:ascii="Calibri" w:hAnsi="Calibri" w:cs="Calibri"/>
          <w:snapToGrid w:val="0"/>
          <w:sz w:val="22"/>
          <w:szCs w:val="22"/>
        </w:rPr>
        <w:t xml:space="preserve"> will </w:t>
      </w:r>
      <w:r w:rsidR="00E222C9">
        <w:rPr>
          <w:rFonts w:ascii="Calibri" w:hAnsi="Calibri" w:cs="Calibri"/>
          <w:snapToGrid w:val="0"/>
          <w:sz w:val="22"/>
          <w:szCs w:val="22"/>
        </w:rPr>
        <w:t xml:space="preserve">also </w:t>
      </w:r>
      <w:r w:rsidR="00E526B1">
        <w:rPr>
          <w:rFonts w:ascii="Calibri" w:hAnsi="Calibri" w:cs="Calibri"/>
          <w:snapToGrid w:val="0"/>
          <w:sz w:val="22"/>
          <w:szCs w:val="22"/>
        </w:rPr>
        <w:t xml:space="preserve">appoint </w:t>
      </w:r>
      <w:r w:rsidR="000422D1">
        <w:rPr>
          <w:rFonts w:ascii="Calibri" w:hAnsi="Calibri" w:cs="Calibri"/>
          <w:snapToGrid w:val="0"/>
          <w:sz w:val="22"/>
          <w:szCs w:val="22"/>
        </w:rPr>
        <w:t xml:space="preserve">underlying </w:t>
      </w:r>
      <w:r w:rsidR="00E526B1">
        <w:rPr>
          <w:rFonts w:ascii="Calibri" w:hAnsi="Calibri" w:cs="Calibri"/>
          <w:snapToGrid w:val="0"/>
          <w:sz w:val="22"/>
          <w:szCs w:val="22"/>
        </w:rPr>
        <w:t xml:space="preserve">external </w:t>
      </w:r>
      <w:r w:rsidR="0028043B">
        <w:rPr>
          <w:rFonts w:ascii="Calibri" w:hAnsi="Calibri" w:cs="Calibri"/>
          <w:snapToGrid w:val="0"/>
          <w:sz w:val="22"/>
          <w:szCs w:val="22"/>
        </w:rPr>
        <w:t>investment</w:t>
      </w:r>
      <w:r w:rsidR="00E526B1">
        <w:rPr>
          <w:rFonts w:ascii="Calibri" w:hAnsi="Calibri" w:cs="Calibri"/>
          <w:snapToGrid w:val="0"/>
          <w:sz w:val="22"/>
          <w:szCs w:val="22"/>
        </w:rPr>
        <w:t xml:space="preserve"> managers</w:t>
      </w:r>
      <w:r w:rsidR="000422D1">
        <w:rPr>
          <w:rFonts w:ascii="Calibri" w:hAnsi="Calibri" w:cs="Calibri"/>
          <w:snapToGrid w:val="0"/>
          <w:sz w:val="22"/>
          <w:szCs w:val="22"/>
        </w:rPr>
        <w:t xml:space="preserve"> that the Fund will invest in</w:t>
      </w:r>
      <w:r w:rsidR="00E526B1">
        <w:rPr>
          <w:rFonts w:ascii="Calibri" w:hAnsi="Calibri" w:cs="Calibri"/>
          <w:snapToGrid w:val="0"/>
          <w:sz w:val="22"/>
          <w:szCs w:val="22"/>
        </w:rPr>
        <w:t>.</w:t>
      </w:r>
      <w:r w:rsidR="00E222C9">
        <w:rPr>
          <w:rFonts w:ascii="Calibri" w:hAnsi="Calibri" w:cs="Calibri"/>
          <w:snapToGrid w:val="0"/>
          <w:sz w:val="22"/>
          <w:szCs w:val="22"/>
        </w:rPr>
        <w:t xml:space="preserve"> </w:t>
      </w:r>
      <w:r w:rsidR="00E526B1">
        <w:rPr>
          <w:rFonts w:ascii="Calibri" w:hAnsi="Calibri" w:cs="Calibri"/>
          <w:snapToGrid w:val="0"/>
          <w:sz w:val="22"/>
          <w:szCs w:val="22"/>
        </w:rPr>
        <w:t xml:space="preserve"> </w:t>
      </w:r>
      <w:r w:rsidR="00DA3A99" w:rsidRPr="006E2382">
        <w:rPr>
          <w:rFonts w:ascii="Calibri" w:hAnsi="Calibri" w:cs="Calibri"/>
          <w:snapToGrid w:val="0"/>
          <w:sz w:val="22"/>
          <w:szCs w:val="22"/>
        </w:rPr>
        <w:t xml:space="preserve">The Fund </w:t>
      </w:r>
      <w:r w:rsidR="0028043B">
        <w:rPr>
          <w:rFonts w:ascii="Calibri" w:hAnsi="Calibri" w:cs="Calibri"/>
          <w:snapToGrid w:val="0"/>
          <w:sz w:val="22"/>
          <w:szCs w:val="22"/>
        </w:rPr>
        <w:t>requires</w:t>
      </w:r>
      <w:r w:rsidR="007C2580">
        <w:rPr>
          <w:rFonts w:ascii="Calibri" w:hAnsi="Calibri" w:cs="Calibri"/>
          <w:snapToGrid w:val="0"/>
          <w:sz w:val="22"/>
          <w:szCs w:val="22"/>
        </w:rPr>
        <w:t xml:space="preserve"> B</w:t>
      </w:r>
      <w:r w:rsidR="00AA3B18">
        <w:rPr>
          <w:rFonts w:ascii="Calibri" w:hAnsi="Calibri" w:cs="Calibri"/>
          <w:snapToGrid w:val="0"/>
          <w:sz w:val="22"/>
          <w:szCs w:val="22"/>
        </w:rPr>
        <w:t>order to Coast</w:t>
      </w:r>
      <w:r w:rsidR="000E7BD9">
        <w:rPr>
          <w:rFonts w:ascii="Calibri" w:hAnsi="Calibri" w:cs="Calibri"/>
          <w:snapToGrid w:val="0"/>
          <w:sz w:val="22"/>
          <w:szCs w:val="22"/>
        </w:rPr>
        <w:t xml:space="preserve"> to</w:t>
      </w:r>
      <w:r w:rsidR="007C2580">
        <w:rPr>
          <w:rFonts w:ascii="Calibri" w:hAnsi="Calibri" w:cs="Calibri"/>
          <w:snapToGrid w:val="0"/>
          <w:sz w:val="22"/>
          <w:szCs w:val="22"/>
        </w:rPr>
        <w:t xml:space="preserve"> take RI into consideration </w:t>
      </w:r>
      <w:r w:rsidR="0028043B">
        <w:rPr>
          <w:rFonts w:ascii="Calibri" w:hAnsi="Calibri" w:cs="Calibri"/>
          <w:snapToGrid w:val="0"/>
          <w:sz w:val="22"/>
          <w:szCs w:val="22"/>
        </w:rPr>
        <w:t>when making these appointments, and in their ongoing management of the appointees.</w:t>
      </w:r>
    </w:p>
    <w:p w14:paraId="464B414B" w14:textId="77777777" w:rsidR="0028043B" w:rsidRDefault="0028043B" w:rsidP="00270278">
      <w:pPr>
        <w:ind w:left="720" w:hanging="720"/>
        <w:jc w:val="both"/>
        <w:rPr>
          <w:rFonts w:ascii="Calibri" w:hAnsi="Calibri" w:cs="Calibri"/>
          <w:snapToGrid w:val="0"/>
          <w:sz w:val="22"/>
          <w:szCs w:val="22"/>
        </w:rPr>
      </w:pPr>
    </w:p>
    <w:p w14:paraId="5014B189" w14:textId="75E0698C" w:rsidR="00DA3A99" w:rsidRDefault="0028043B" w:rsidP="00270278">
      <w:pPr>
        <w:ind w:left="720" w:hanging="720"/>
        <w:jc w:val="both"/>
        <w:rPr>
          <w:rFonts w:ascii="Calibri" w:hAnsi="Calibri" w:cs="Calibri"/>
          <w:snapToGrid w:val="0"/>
          <w:sz w:val="22"/>
          <w:szCs w:val="22"/>
        </w:rPr>
      </w:pPr>
      <w:r>
        <w:rPr>
          <w:rFonts w:ascii="Calibri" w:hAnsi="Calibri" w:cs="Calibri"/>
          <w:snapToGrid w:val="0"/>
          <w:sz w:val="22"/>
          <w:szCs w:val="22"/>
        </w:rPr>
        <w:t>3.4</w:t>
      </w:r>
      <w:r>
        <w:rPr>
          <w:rFonts w:ascii="Calibri" w:hAnsi="Calibri" w:cs="Calibri"/>
          <w:snapToGrid w:val="0"/>
          <w:sz w:val="22"/>
          <w:szCs w:val="22"/>
        </w:rPr>
        <w:tab/>
      </w:r>
      <w:r w:rsidR="00AA3B18">
        <w:rPr>
          <w:rFonts w:ascii="Calibri" w:hAnsi="Calibri" w:cs="Calibri"/>
          <w:snapToGrid w:val="0"/>
          <w:sz w:val="22"/>
          <w:szCs w:val="22"/>
        </w:rPr>
        <w:t xml:space="preserve">The Fund has </w:t>
      </w:r>
      <w:r>
        <w:rPr>
          <w:rFonts w:ascii="Calibri" w:hAnsi="Calibri" w:cs="Calibri"/>
          <w:snapToGrid w:val="0"/>
          <w:sz w:val="22"/>
          <w:szCs w:val="22"/>
        </w:rPr>
        <w:t>been an active contributor</w:t>
      </w:r>
      <w:r w:rsidR="00DA3A99" w:rsidRPr="006E2382">
        <w:rPr>
          <w:rFonts w:ascii="Calibri" w:hAnsi="Calibri" w:cs="Calibri"/>
          <w:snapToGrid w:val="0"/>
          <w:sz w:val="22"/>
          <w:szCs w:val="22"/>
        </w:rPr>
        <w:t xml:space="preserve"> to the development of </w:t>
      </w:r>
      <w:r>
        <w:rPr>
          <w:rFonts w:ascii="Calibri" w:hAnsi="Calibri" w:cs="Calibri"/>
          <w:snapToGrid w:val="0"/>
          <w:sz w:val="22"/>
          <w:szCs w:val="22"/>
        </w:rPr>
        <w:t xml:space="preserve">the </w:t>
      </w:r>
      <w:r w:rsidR="00DA3A99" w:rsidRPr="006E2382">
        <w:rPr>
          <w:rFonts w:ascii="Calibri" w:hAnsi="Calibri" w:cs="Calibri"/>
          <w:snapToGrid w:val="0"/>
          <w:sz w:val="22"/>
          <w:szCs w:val="22"/>
        </w:rPr>
        <w:t>arrangements at B</w:t>
      </w:r>
      <w:r w:rsidR="00AA3B18">
        <w:rPr>
          <w:rFonts w:ascii="Calibri" w:hAnsi="Calibri" w:cs="Calibri"/>
          <w:snapToGrid w:val="0"/>
          <w:sz w:val="22"/>
          <w:szCs w:val="22"/>
        </w:rPr>
        <w:t>order to Coast</w:t>
      </w:r>
      <w:r w:rsidR="00DA3A99" w:rsidRPr="006E2382">
        <w:rPr>
          <w:rFonts w:ascii="Calibri" w:hAnsi="Calibri" w:cs="Calibri"/>
          <w:snapToGrid w:val="0"/>
          <w:sz w:val="22"/>
          <w:szCs w:val="22"/>
        </w:rPr>
        <w:t>, including its Responsible Investment Policy</w:t>
      </w:r>
      <w:r w:rsidR="00AC4DE1">
        <w:rPr>
          <w:rFonts w:ascii="Calibri" w:hAnsi="Calibri" w:cs="Calibri"/>
          <w:snapToGrid w:val="0"/>
          <w:sz w:val="22"/>
          <w:szCs w:val="22"/>
        </w:rPr>
        <w:t>, Climate Change Policy</w:t>
      </w:r>
      <w:r w:rsidR="00DA3A99" w:rsidRPr="006E2382">
        <w:rPr>
          <w:rFonts w:ascii="Calibri" w:hAnsi="Calibri" w:cs="Calibri"/>
          <w:snapToGrid w:val="0"/>
          <w:sz w:val="22"/>
          <w:szCs w:val="22"/>
        </w:rPr>
        <w:t xml:space="preserve"> and Corporate Governance and Voting </w:t>
      </w:r>
      <w:r w:rsidR="00D20C85">
        <w:rPr>
          <w:rFonts w:ascii="Calibri" w:hAnsi="Calibri" w:cs="Calibri"/>
          <w:snapToGrid w:val="0"/>
          <w:sz w:val="22"/>
          <w:szCs w:val="22"/>
        </w:rPr>
        <w:t>G</w:t>
      </w:r>
      <w:r w:rsidR="00DA3A99" w:rsidRPr="006E2382">
        <w:rPr>
          <w:rFonts w:ascii="Calibri" w:hAnsi="Calibri" w:cs="Calibri"/>
          <w:snapToGrid w:val="0"/>
          <w:sz w:val="22"/>
          <w:szCs w:val="22"/>
        </w:rPr>
        <w:t xml:space="preserve">uidelines document, both of which are available at </w:t>
      </w:r>
      <w:hyperlink r:id="rId13" w:history="1">
        <w:r w:rsidR="00AC4DE1">
          <w:rPr>
            <w:rStyle w:val="Hyperlink"/>
            <w:rFonts w:ascii="Calibri" w:hAnsi="Calibri" w:cs="Calibri"/>
            <w:snapToGrid w:val="0"/>
            <w:sz w:val="22"/>
            <w:szCs w:val="22"/>
          </w:rPr>
          <w:t>https://www.bordertocoast.org.uk</w:t>
        </w:r>
      </w:hyperlink>
      <w:r w:rsidR="00E526B1">
        <w:rPr>
          <w:rFonts w:ascii="Calibri" w:hAnsi="Calibri" w:cs="Calibri"/>
          <w:snapToGrid w:val="0"/>
          <w:sz w:val="22"/>
          <w:szCs w:val="22"/>
        </w:rPr>
        <w:t>.</w:t>
      </w:r>
      <w:r w:rsidR="00DA3A99" w:rsidRPr="006E2382">
        <w:rPr>
          <w:rFonts w:ascii="Calibri" w:hAnsi="Calibri" w:cs="Calibri"/>
          <w:snapToGrid w:val="0"/>
          <w:sz w:val="22"/>
          <w:szCs w:val="22"/>
        </w:rPr>
        <w:t xml:space="preserve">  </w:t>
      </w:r>
      <w:r w:rsidR="00D20C85">
        <w:rPr>
          <w:rFonts w:ascii="Calibri" w:hAnsi="Calibri" w:cs="Calibri"/>
          <w:snapToGrid w:val="0"/>
          <w:sz w:val="22"/>
          <w:szCs w:val="22"/>
        </w:rPr>
        <w:t xml:space="preserve">One of the roles of Border to Coast is to take lead in the evolution of the approach to RI on behalf of the eleven partner funds.  </w:t>
      </w:r>
    </w:p>
    <w:p w14:paraId="44EBC610" w14:textId="77777777" w:rsidR="0028043B" w:rsidRDefault="0028043B" w:rsidP="00270278">
      <w:pPr>
        <w:ind w:left="720" w:hanging="720"/>
        <w:jc w:val="both"/>
        <w:rPr>
          <w:rFonts w:ascii="Calibri" w:hAnsi="Calibri" w:cs="Calibri"/>
          <w:snapToGrid w:val="0"/>
          <w:sz w:val="22"/>
          <w:szCs w:val="22"/>
        </w:rPr>
      </w:pPr>
    </w:p>
    <w:p w14:paraId="241A1FDE" w14:textId="77777777" w:rsidR="0028043B" w:rsidRPr="00FC2B05" w:rsidRDefault="006C2D6A" w:rsidP="00270278">
      <w:pPr>
        <w:ind w:left="720" w:hanging="720"/>
        <w:jc w:val="both"/>
        <w:rPr>
          <w:rFonts w:ascii="Calibri" w:hAnsi="Calibri" w:cs="Calibri"/>
          <w:sz w:val="22"/>
          <w:szCs w:val="22"/>
        </w:rPr>
      </w:pPr>
      <w:r>
        <w:rPr>
          <w:rFonts w:ascii="Calibri" w:hAnsi="Calibri" w:cs="Calibri"/>
          <w:sz w:val="22"/>
          <w:szCs w:val="22"/>
        </w:rPr>
        <w:t>3.5</w:t>
      </w:r>
      <w:r>
        <w:rPr>
          <w:rFonts w:ascii="Calibri" w:hAnsi="Calibri" w:cs="Calibri"/>
          <w:sz w:val="22"/>
          <w:szCs w:val="22"/>
        </w:rPr>
        <w:tab/>
      </w:r>
      <w:r w:rsidR="0028043B">
        <w:rPr>
          <w:rFonts w:ascii="Calibri" w:hAnsi="Calibri" w:cs="Calibri"/>
          <w:sz w:val="22"/>
          <w:szCs w:val="22"/>
        </w:rPr>
        <w:t xml:space="preserve">This policy document will be provided to the </w:t>
      </w:r>
      <w:r w:rsidR="003A146F">
        <w:rPr>
          <w:rFonts w:ascii="Calibri" w:hAnsi="Calibri" w:cs="Calibri"/>
          <w:sz w:val="22"/>
          <w:szCs w:val="22"/>
        </w:rPr>
        <w:t>investment</w:t>
      </w:r>
      <w:r w:rsidR="0028043B">
        <w:rPr>
          <w:rFonts w:ascii="Calibri" w:hAnsi="Calibri" w:cs="Calibri"/>
          <w:sz w:val="22"/>
          <w:szCs w:val="22"/>
        </w:rPr>
        <w:t xml:space="preserve"> managers, who will be required to follow its principles</w:t>
      </w:r>
      <w:r>
        <w:rPr>
          <w:rFonts w:ascii="Calibri" w:hAnsi="Calibri" w:cs="Calibri"/>
          <w:sz w:val="22"/>
          <w:szCs w:val="22"/>
        </w:rPr>
        <w:t xml:space="preserve"> and report on how they have taken RI issues into account.</w:t>
      </w:r>
    </w:p>
    <w:p w14:paraId="1213941E" w14:textId="49517D7A" w:rsidR="00A8726E" w:rsidRPr="003357F3" w:rsidRDefault="000718E8" w:rsidP="00E526B1">
      <w:pPr>
        <w:jc w:val="both"/>
        <w:rPr>
          <w:rFonts w:ascii="Calibri" w:hAnsi="Calibri" w:cs="Calibri"/>
          <w:sz w:val="22"/>
          <w:szCs w:val="22"/>
        </w:rPr>
      </w:pPr>
      <w:r w:rsidRPr="003357F3">
        <w:rPr>
          <w:rFonts w:ascii="Calibri" w:hAnsi="Calibri" w:cs="Calibri"/>
          <w:sz w:val="22"/>
          <w:szCs w:val="22"/>
        </w:rPr>
        <w:tab/>
      </w:r>
    </w:p>
    <w:p w14:paraId="1425F28E" w14:textId="77777777" w:rsidR="004E239D" w:rsidRDefault="00270278" w:rsidP="00A8726E">
      <w:pPr>
        <w:pStyle w:val="Default"/>
        <w:numPr>
          <w:ilvl w:val="0"/>
          <w:numId w:val="29"/>
        </w:numPr>
        <w:jc w:val="both"/>
        <w:rPr>
          <w:rFonts w:ascii="Calibri" w:hAnsi="Calibri"/>
          <w:b/>
          <w:color w:val="99CB38"/>
        </w:rPr>
      </w:pPr>
      <w:r>
        <w:rPr>
          <w:rFonts w:ascii="Calibri" w:hAnsi="Calibri"/>
          <w:b/>
          <w:color w:val="99CB38"/>
        </w:rPr>
        <w:t xml:space="preserve">   </w:t>
      </w:r>
      <w:r w:rsidR="00A8726E">
        <w:rPr>
          <w:rFonts w:ascii="Calibri" w:hAnsi="Calibri"/>
          <w:b/>
          <w:color w:val="99CB38"/>
        </w:rPr>
        <w:t>Knowledge and Skills</w:t>
      </w:r>
    </w:p>
    <w:p w14:paraId="0ED6F925" w14:textId="77777777" w:rsidR="00A8726E" w:rsidRPr="00A8726E" w:rsidRDefault="00A8726E" w:rsidP="00A8726E">
      <w:pPr>
        <w:pStyle w:val="Default"/>
        <w:jc w:val="both"/>
        <w:rPr>
          <w:rFonts w:ascii="Calibri" w:hAnsi="Calibri" w:cs="Calibri"/>
          <w:b/>
          <w:sz w:val="22"/>
          <w:szCs w:val="22"/>
        </w:rPr>
      </w:pPr>
    </w:p>
    <w:p w14:paraId="6820C5D3" w14:textId="77777777" w:rsidR="004E239D" w:rsidRDefault="00A8726E" w:rsidP="00270278">
      <w:pPr>
        <w:ind w:left="720" w:hanging="720"/>
        <w:jc w:val="both"/>
        <w:rPr>
          <w:rFonts w:ascii="Calibri" w:hAnsi="Calibri" w:cs="Calibri"/>
          <w:sz w:val="22"/>
          <w:szCs w:val="22"/>
        </w:rPr>
      </w:pPr>
      <w:r>
        <w:rPr>
          <w:rFonts w:ascii="Calibri" w:hAnsi="Calibri" w:cs="Calibri"/>
          <w:sz w:val="22"/>
          <w:szCs w:val="22"/>
        </w:rPr>
        <w:t>4</w:t>
      </w:r>
      <w:r w:rsidR="004E239D" w:rsidRPr="003357F3">
        <w:rPr>
          <w:rFonts w:ascii="Calibri" w:hAnsi="Calibri" w:cs="Calibri"/>
          <w:sz w:val="22"/>
          <w:szCs w:val="22"/>
        </w:rPr>
        <w:t>.</w:t>
      </w:r>
      <w:r>
        <w:rPr>
          <w:rFonts w:ascii="Calibri" w:hAnsi="Calibri" w:cs="Calibri"/>
          <w:sz w:val="22"/>
          <w:szCs w:val="22"/>
        </w:rPr>
        <w:t>1</w:t>
      </w:r>
      <w:r w:rsidR="004E239D" w:rsidRPr="003357F3">
        <w:rPr>
          <w:rFonts w:ascii="Calibri" w:hAnsi="Calibri" w:cs="Calibri"/>
          <w:sz w:val="22"/>
          <w:szCs w:val="22"/>
        </w:rPr>
        <w:tab/>
      </w:r>
      <w:r w:rsidR="000E7BD9">
        <w:rPr>
          <w:rFonts w:ascii="Calibri" w:hAnsi="Calibri" w:cs="Calibri"/>
          <w:sz w:val="22"/>
          <w:szCs w:val="22"/>
        </w:rPr>
        <w:t>T</w:t>
      </w:r>
      <w:r w:rsidR="007C2580">
        <w:rPr>
          <w:rFonts w:ascii="Calibri" w:hAnsi="Calibri" w:cs="Calibri"/>
          <w:sz w:val="22"/>
          <w:szCs w:val="22"/>
        </w:rPr>
        <w:t>he Committee</w:t>
      </w:r>
      <w:r w:rsidR="000E7BD9">
        <w:rPr>
          <w:rFonts w:ascii="Calibri" w:hAnsi="Calibri" w:cs="Calibri"/>
          <w:sz w:val="22"/>
          <w:szCs w:val="22"/>
        </w:rPr>
        <w:t xml:space="preserve"> and officers</w:t>
      </w:r>
      <w:r w:rsidR="007C2580">
        <w:rPr>
          <w:rFonts w:ascii="Calibri" w:hAnsi="Calibri" w:cs="Calibri"/>
          <w:sz w:val="22"/>
          <w:szCs w:val="22"/>
        </w:rPr>
        <w:t xml:space="preserve"> </w:t>
      </w:r>
      <w:r w:rsidR="000E7BD9">
        <w:rPr>
          <w:rFonts w:ascii="Calibri" w:hAnsi="Calibri" w:cs="Calibri"/>
          <w:sz w:val="22"/>
          <w:szCs w:val="22"/>
        </w:rPr>
        <w:t>will keep up to date on developments and emerging best practice on RI issues through training and, where necessary, will take expert advice from consultants and advisors to fulfil these responsibilities.</w:t>
      </w:r>
    </w:p>
    <w:p w14:paraId="03682B42" w14:textId="77777777" w:rsidR="009C1C8E" w:rsidRDefault="009C1C8E" w:rsidP="000350EF">
      <w:pPr>
        <w:ind w:left="567" w:hanging="567"/>
        <w:jc w:val="both"/>
        <w:rPr>
          <w:rFonts w:ascii="Calibri" w:hAnsi="Calibri" w:cs="Calibri"/>
          <w:sz w:val="22"/>
          <w:szCs w:val="22"/>
        </w:rPr>
      </w:pPr>
    </w:p>
    <w:p w14:paraId="4E5037A7" w14:textId="77777777" w:rsidR="009C1C8E" w:rsidRPr="009C1C8E" w:rsidRDefault="00270278" w:rsidP="009C1C8E">
      <w:pPr>
        <w:pStyle w:val="Default"/>
        <w:numPr>
          <w:ilvl w:val="0"/>
          <w:numId w:val="29"/>
        </w:numPr>
        <w:jc w:val="both"/>
        <w:rPr>
          <w:rFonts w:ascii="Calibri" w:hAnsi="Calibri"/>
          <w:b/>
          <w:color w:val="99CB38"/>
        </w:rPr>
      </w:pPr>
      <w:r>
        <w:rPr>
          <w:rFonts w:ascii="Calibri" w:hAnsi="Calibri"/>
          <w:b/>
          <w:color w:val="99CB38"/>
        </w:rPr>
        <w:t xml:space="preserve">   </w:t>
      </w:r>
      <w:r w:rsidR="00D77C2A">
        <w:rPr>
          <w:rFonts w:ascii="Calibri" w:hAnsi="Calibri"/>
          <w:b/>
          <w:color w:val="99CB38"/>
        </w:rPr>
        <w:t>Climate Change</w:t>
      </w:r>
    </w:p>
    <w:p w14:paraId="7673CFBE" w14:textId="77777777" w:rsidR="0062421E" w:rsidRDefault="0062421E" w:rsidP="009C1C8E">
      <w:pPr>
        <w:jc w:val="both"/>
        <w:rPr>
          <w:rFonts w:ascii="Calibri" w:hAnsi="Calibri" w:cs="Calibri"/>
          <w:sz w:val="22"/>
          <w:szCs w:val="22"/>
        </w:rPr>
      </w:pPr>
    </w:p>
    <w:p w14:paraId="53F59034" w14:textId="77777777" w:rsidR="00AE3282" w:rsidRDefault="00D77C2A" w:rsidP="00447ECF">
      <w:pPr>
        <w:ind w:left="720" w:hanging="720"/>
        <w:jc w:val="both"/>
        <w:rPr>
          <w:rFonts w:ascii="Calibri" w:hAnsi="Calibri" w:cs="Calibri"/>
          <w:sz w:val="22"/>
          <w:szCs w:val="22"/>
        </w:rPr>
      </w:pPr>
      <w:r>
        <w:rPr>
          <w:rFonts w:ascii="Calibri" w:hAnsi="Calibri" w:cs="Calibri"/>
          <w:sz w:val="22"/>
          <w:szCs w:val="22"/>
        </w:rPr>
        <w:t>5.1</w:t>
      </w:r>
      <w:r w:rsidR="00447ECF">
        <w:rPr>
          <w:rFonts w:ascii="Calibri" w:hAnsi="Calibri" w:cs="Calibri"/>
          <w:sz w:val="22"/>
          <w:szCs w:val="22"/>
        </w:rPr>
        <w:tab/>
      </w:r>
      <w:r w:rsidR="00AE3282">
        <w:rPr>
          <w:rFonts w:ascii="Calibri" w:hAnsi="Calibri" w:cs="Calibri"/>
          <w:sz w:val="22"/>
          <w:szCs w:val="22"/>
        </w:rPr>
        <w:t xml:space="preserve">The </w:t>
      </w:r>
      <w:r w:rsidR="00B82490">
        <w:rPr>
          <w:rFonts w:ascii="Calibri" w:hAnsi="Calibri" w:cs="Calibri"/>
          <w:sz w:val="22"/>
          <w:szCs w:val="22"/>
        </w:rPr>
        <w:t>Committee</w:t>
      </w:r>
      <w:r w:rsidR="00AE3282">
        <w:rPr>
          <w:rFonts w:ascii="Calibri" w:hAnsi="Calibri" w:cs="Calibri"/>
          <w:sz w:val="22"/>
          <w:szCs w:val="22"/>
        </w:rPr>
        <w:t xml:space="preserve"> believes that climate change presents a systemic risk to the environment, society and every economy on the planet, with the potential to impact on every investment and the Fund’s employers and beneficiaries.</w:t>
      </w:r>
    </w:p>
    <w:p w14:paraId="0EA9EF30" w14:textId="77777777" w:rsidR="00AE3282" w:rsidRDefault="00AE3282" w:rsidP="00447ECF">
      <w:pPr>
        <w:ind w:left="720" w:hanging="720"/>
        <w:jc w:val="both"/>
        <w:rPr>
          <w:rFonts w:ascii="Calibri" w:hAnsi="Calibri" w:cs="Calibri"/>
          <w:sz w:val="22"/>
          <w:szCs w:val="22"/>
        </w:rPr>
      </w:pPr>
    </w:p>
    <w:p w14:paraId="2849C52D" w14:textId="164A5839" w:rsidR="00AE3282" w:rsidRDefault="00AE3282" w:rsidP="00447ECF">
      <w:pPr>
        <w:ind w:left="720" w:hanging="720"/>
        <w:jc w:val="both"/>
        <w:rPr>
          <w:rFonts w:ascii="Calibri" w:hAnsi="Calibri" w:cs="Calibri"/>
          <w:sz w:val="22"/>
          <w:szCs w:val="22"/>
        </w:rPr>
      </w:pPr>
      <w:r>
        <w:rPr>
          <w:rFonts w:ascii="Calibri" w:hAnsi="Calibri" w:cs="Calibri"/>
          <w:sz w:val="22"/>
          <w:szCs w:val="22"/>
        </w:rPr>
        <w:t>5.2</w:t>
      </w:r>
      <w:r>
        <w:rPr>
          <w:rFonts w:ascii="Calibri" w:hAnsi="Calibri" w:cs="Calibri"/>
          <w:sz w:val="22"/>
          <w:szCs w:val="22"/>
        </w:rPr>
        <w:tab/>
        <w:t xml:space="preserve">Climate change is a </w:t>
      </w:r>
      <w:r w:rsidR="00864D00">
        <w:rPr>
          <w:rFonts w:ascii="Calibri" w:hAnsi="Calibri" w:cs="Calibri"/>
          <w:sz w:val="22"/>
          <w:szCs w:val="22"/>
        </w:rPr>
        <w:t>long-term</w:t>
      </w:r>
      <w:r>
        <w:rPr>
          <w:rFonts w:ascii="Calibri" w:hAnsi="Calibri" w:cs="Calibri"/>
          <w:sz w:val="22"/>
          <w:szCs w:val="22"/>
        </w:rPr>
        <w:t xml:space="preserve"> material financial risk that the </w:t>
      </w:r>
      <w:r w:rsidR="00B82490">
        <w:rPr>
          <w:rFonts w:ascii="Calibri" w:hAnsi="Calibri" w:cs="Calibri"/>
          <w:sz w:val="22"/>
          <w:szCs w:val="22"/>
        </w:rPr>
        <w:t xml:space="preserve">Committee </w:t>
      </w:r>
      <w:r>
        <w:rPr>
          <w:rFonts w:ascii="Calibri" w:hAnsi="Calibri" w:cs="Calibri"/>
          <w:sz w:val="22"/>
          <w:szCs w:val="22"/>
        </w:rPr>
        <w:t xml:space="preserve">has a legal duty to address, which is entirely consistent with the aim of securing sustainable returns in the interests of </w:t>
      </w:r>
      <w:r w:rsidR="00B452A1">
        <w:rPr>
          <w:rFonts w:ascii="Calibri" w:hAnsi="Calibri" w:cs="Calibri"/>
          <w:sz w:val="22"/>
          <w:szCs w:val="22"/>
        </w:rPr>
        <w:t>all</w:t>
      </w:r>
      <w:r w:rsidR="00B82490">
        <w:rPr>
          <w:rFonts w:ascii="Calibri" w:hAnsi="Calibri" w:cs="Calibri"/>
          <w:sz w:val="22"/>
          <w:szCs w:val="22"/>
        </w:rPr>
        <w:t xml:space="preserve"> the Fund’s</w:t>
      </w:r>
      <w:r>
        <w:rPr>
          <w:rFonts w:ascii="Calibri" w:hAnsi="Calibri" w:cs="Calibri"/>
          <w:sz w:val="22"/>
          <w:szCs w:val="22"/>
        </w:rPr>
        <w:t xml:space="preserve"> stakeholders.</w:t>
      </w:r>
    </w:p>
    <w:p w14:paraId="311E26CA" w14:textId="77777777" w:rsidR="00AE3282" w:rsidRDefault="00AE3282" w:rsidP="00447ECF">
      <w:pPr>
        <w:ind w:left="720" w:hanging="720"/>
        <w:jc w:val="both"/>
        <w:rPr>
          <w:rFonts w:ascii="Calibri" w:hAnsi="Calibri" w:cs="Calibri"/>
          <w:sz w:val="22"/>
          <w:szCs w:val="22"/>
        </w:rPr>
      </w:pPr>
    </w:p>
    <w:p w14:paraId="6CC2EC3F" w14:textId="77777777" w:rsidR="00AE3282" w:rsidRDefault="00AE3282" w:rsidP="00447ECF">
      <w:pPr>
        <w:ind w:left="720" w:hanging="720"/>
        <w:jc w:val="both"/>
        <w:rPr>
          <w:rFonts w:ascii="Calibri" w:hAnsi="Calibri" w:cs="Calibri"/>
          <w:sz w:val="22"/>
          <w:szCs w:val="22"/>
        </w:rPr>
      </w:pPr>
      <w:r>
        <w:rPr>
          <w:rFonts w:ascii="Calibri" w:hAnsi="Calibri" w:cs="Calibri"/>
          <w:sz w:val="22"/>
          <w:szCs w:val="22"/>
        </w:rPr>
        <w:t>5.3</w:t>
      </w:r>
      <w:r>
        <w:rPr>
          <w:rFonts w:ascii="Calibri" w:hAnsi="Calibri" w:cs="Calibri"/>
          <w:sz w:val="22"/>
          <w:szCs w:val="22"/>
        </w:rPr>
        <w:tab/>
        <w:t xml:space="preserve">The Fund requires its investment managers, including Border to Coast to </w:t>
      </w:r>
      <w:r w:rsidR="00B82490">
        <w:rPr>
          <w:rFonts w:ascii="Calibri" w:hAnsi="Calibri" w:cs="Calibri"/>
          <w:sz w:val="22"/>
          <w:szCs w:val="22"/>
        </w:rPr>
        <w:t xml:space="preserve">have climate change risk fully incorporated into investment processes, and </w:t>
      </w:r>
      <w:r>
        <w:rPr>
          <w:rFonts w:ascii="Calibri" w:hAnsi="Calibri" w:cs="Calibri"/>
          <w:sz w:val="22"/>
          <w:szCs w:val="22"/>
        </w:rPr>
        <w:t>engage with investee companies</w:t>
      </w:r>
      <w:r w:rsidR="00B82490">
        <w:rPr>
          <w:rFonts w:ascii="Calibri" w:hAnsi="Calibri" w:cs="Calibri"/>
          <w:sz w:val="22"/>
          <w:szCs w:val="22"/>
        </w:rPr>
        <w:t>,</w:t>
      </w:r>
      <w:r>
        <w:rPr>
          <w:rFonts w:ascii="Calibri" w:hAnsi="Calibri" w:cs="Calibri"/>
          <w:sz w:val="22"/>
          <w:szCs w:val="22"/>
        </w:rPr>
        <w:t xml:space="preserve"> as essential component</w:t>
      </w:r>
      <w:r w:rsidR="00B82490">
        <w:rPr>
          <w:rFonts w:ascii="Calibri" w:hAnsi="Calibri" w:cs="Calibri"/>
          <w:sz w:val="22"/>
          <w:szCs w:val="22"/>
        </w:rPr>
        <w:t>s</w:t>
      </w:r>
      <w:r>
        <w:rPr>
          <w:rFonts w:ascii="Calibri" w:hAnsi="Calibri" w:cs="Calibri"/>
          <w:sz w:val="22"/>
          <w:szCs w:val="22"/>
        </w:rPr>
        <w:t xml:space="preserve"> of the transition to a low carbon economy.</w:t>
      </w:r>
    </w:p>
    <w:p w14:paraId="0CEE1710" w14:textId="77777777" w:rsidR="00AE3282" w:rsidRDefault="00AE3282" w:rsidP="00447ECF">
      <w:pPr>
        <w:ind w:left="720" w:hanging="720"/>
        <w:jc w:val="both"/>
        <w:rPr>
          <w:rFonts w:ascii="Calibri" w:hAnsi="Calibri" w:cs="Calibri"/>
          <w:sz w:val="22"/>
          <w:szCs w:val="22"/>
        </w:rPr>
      </w:pPr>
    </w:p>
    <w:p w14:paraId="24F78320" w14:textId="2C2EE564" w:rsidR="00447ECF" w:rsidRDefault="00D77C2A" w:rsidP="00447ECF">
      <w:pPr>
        <w:ind w:left="720" w:hanging="720"/>
        <w:jc w:val="both"/>
        <w:rPr>
          <w:rFonts w:ascii="Calibri" w:hAnsi="Calibri" w:cs="Calibri"/>
          <w:sz w:val="22"/>
          <w:szCs w:val="22"/>
        </w:rPr>
      </w:pPr>
      <w:r>
        <w:rPr>
          <w:rFonts w:ascii="Calibri" w:hAnsi="Calibri" w:cs="Calibri"/>
          <w:sz w:val="22"/>
          <w:szCs w:val="22"/>
        </w:rPr>
        <w:t>5.</w:t>
      </w:r>
      <w:r w:rsidR="00B82490">
        <w:rPr>
          <w:rFonts w:ascii="Calibri" w:hAnsi="Calibri" w:cs="Calibri"/>
          <w:sz w:val="22"/>
          <w:szCs w:val="22"/>
        </w:rPr>
        <w:t>4</w:t>
      </w:r>
      <w:r w:rsidR="00447ECF">
        <w:rPr>
          <w:rFonts w:ascii="Calibri" w:hAnsi="Calibri" w:cs="Calibri"/>
          <w:sz w:val="22"/>
          <w:szCs w:val="22"/>
        </w:rPr>
        <w:tab/>
        <w:t xml:space="preserve">The Committee will </w:t>
      </w:r>
      <w:r w:rsidR="001E787D">
        <w:rPr>
          <w:rFonts w:ascii="Calibri" w:hAnsi="Calibri" w:cs="Calibri"/>
          <w:sz w:val="22"/>
          <w:szCs w:val="22"/>
        </w:rPr>
        <w:t>require</w:t>
      </w:r>
      <w:r w:rsidR="00447ECF">
        <w:rPr>
          <w:rFonts w:ascii="Calibri" w:hAnsi="Calibri" w:cs="Calibri"/>
          <w:sz w:val="22"/>
          <w:szCs w:val="22"/>
        </w:rPr>
        <w:t xml:space="preserve"> </w:t>
      </w:r>
      <w:r w:rsidR="001E787D">
        <w:rPr>
          <w:rFonts w:ascii="Calibri" w:hAnsi="Calibri" w:cs="Calibri"/>
          <w:sz w:val="22"/>
          <w:szCs w:val="22"/>
        </w:rPr>
        <w:t>its investment</w:t>
      </w:r>
      <w:r w:rsidR="00447ECF">
        <w:rPr>
          <w:rFonts w:ascii="Calibri" w:hAnsi="Calibri" w:cs="Calibri"/>
          <w:sz w:val="22"/>
          <w:szCs w:val="22"/>
        </w:rPr>
        <w:t xml:space="preserve"> managers to </w:t>
      </w:r>
      <w:r w:rsidR="001E787D">
        <w:rPr>
          <w:rFonts w:ascii="Calibri" w:hAnsi="Calibri" w:cs="Calibri"/>
          <w:sz w:val="22"/>
          <w:szCs w:val="22"/>
        </w:rPr>
        <w:t>regularly report on th</w:t>
      </w:r>
      <w:r w:rsidR="00447ECF">
        <w:rPr>
          <w:rFonts w:ascii="Calibri" w:hAnsi="Calibri" w:cs="Calibri"/>
          <w:sz w:val="22"/>
          <w:szCs w:val="22"/>
        </w:rPr>
        <w:t xml:space="preserve">eir exposure to climate risk and </w:t>
      </w:r>
      <w:r w:rsidR="001E787D">
        <w:rPr>
          <w:rFonts w:ascii="Calibri" w:hAnsi="Calibri" w:cs="Calibri"/>
          <w:sz w:val="22"/>
          <w:szCs w:val="22"/>
        </w:rPr>
        <w:t>describe how it is being managed</w:t>
      </w:r>
      <w:r w:rsidR="00447ECF">
        <w:rPr>
          <w:rFonts w:ascii="Calibri" w:hAnsi="Calibri" w:cs="Calibri"/>
          <w:sz w:val="22"/>
          <w:szCs w:val="22"/>
        </w:rPr>
        <w:t>.</w:t>
      </w:r>
      <w:r w:rsidR="003B49FD">
        <w:rPr>
          <w:rFonts w:ascii="Calibri" w:hAnsi="Calibri" w:cs="Calibri"/>
          <w:sz w:val="22"/>
          <w:szCs w:val="22"/>
        </w:rPr>
        <w:t xml:space="preserve">  This includes disclosure in line with the Task force on Climate related Financial </w:t>
      </w:r>
      <w:r w:rsidR="00E73338">
        <w:rPr>
          <w:rFonts w:ascii="Calibri" w:hAnsi="Calibri" w:cs="Calibri"/>
          <w:sz w:val="22"/>
          <w:szCs w:val="22"/>
        </w:rPr>
        <w:t>D</w:t>
      </w:r>
      <w:r w:rsidR="003B49FD">
        <w:rPr>
          <w:rFonts w:ascii="Calibri" w:hAnsi="Calibri" w:cs="Calibri"/>
          <w:sz w:val="22"/>
          <w:szCs w:val="22"/>
        </w:rPr>
        <w:t>isclosures (TCFD).</w:t>
      </w:r>
      <w:r w:rsidR="00BC198D">
        <w:rPr>
          <w:rFonts w:ascii="Calibri" w:hAnsi="Calibri" w:cs="Calibri"/>
          <w:sz w:val="22"/>
          <w:szCs w:val="22"/>
        </w:rPr>
        <w:t xml:space="preserve">  The Fund will also report in line with TCFD reporting requirements for LGPS administering authorities once the ongoing consultation has concluded and the requirements are known.</w:t>
      </w:r>
    </w:p>
    <w:p w14:paraId="466E32F3" w14:textId="77777777" w:rsidR="00D31CA9" w:rsidRDefault="00D31CA9" w:rsidP="00447ECF">
      <w:pPr>
        <w:ind w:left="720" w:hanging="720"/>
        <w:jc w:val="both"/>
        <w:rPr>
          <w:rFonts w:ascii="Calibri" w:hAnsi="Calibri" w:cs="Calibri"/>
          <w:sz w:val="22"/>
          <w:szCs w:val="22"/>
        </w:rPr>
      </w:pPr>
    </w:p>
    <w:p w14:paraId="0CA56355" w14:textId="70C4ACD5" w:rsidR="00D31CA9" w:rsidRDefault="00D31CA9" w:rsidP="00E73338">
      <w:pPr>
        <w:ind w:left="720" w:hanging="720"/>
        <w:jc w:val="both"/>
        <w:rPr>
          <w:rFonts w:ascii="Calibri" w:hAnsi="Calibri" w:cs="Calibri"/>
          <w:sz w:val="22"/>
          <w:szCs w:val="22"/>
        </w:rPr>
      </w:pPr>
      <w:r>
        <w:rPr>
          <w:rFonts w:ascii="Calibri" w:hAnsi="Calibri" w:cs="Calibri"/>
          <w:sz w:val="22"/>
          <w:szCs w:val="22"/>
        </w:rPr>
        <w:lastRenderedPageBreak/>
        <w:t>5.5</w:t>
      </w:r>
      <w:r>
        <w:rPr>
          <w:rFonts w:ascii="Calibri" w:hAnsi="Calibri" w:cs="Calibri"/>
          <w:sz w:val="22"/>
          <w:szCs w:val="22"/>
        </w:rPr>
        <w:tab/>
        <w:t xml:space="preserve">During </w:t>
      </w:r>
      <w:r w:rsidR="000B4BCB">
        <w:rPr>
          <w:rFonts w:ascii="Calibri" w:hAnsi="Calibri" w:cs="Calibri"/>
          <w:sz w:val="22"/>
          <w:szCs w:val="22"/>
        </w:rPr>
        <w:t>2022/23</w:t>
      </w:r>
      <w:r>
        <w:rPr>
          <w:rFonts w:ascii="Calibri" w:hAnsi="Calibri" w:cs="Calibri"/>
          <w:sz w:val="22"/>
          <w:szCs w:val="22"/>
        </w:rPr>
        <w:t xml:space="preserve"> the Fund </w:t>
      </w:r>
      <w:r w:rsidR="000B4BCB">
        <w:rPr>
          <w:rFonts w:ascii="Calibri" w:hAnsi="Calibri" w:cs="Calibri"/>
          <w:sz w:val="22"/>
          <w:szCs w:val="22"/>
        </w:rPr>
        <w:t>assessed</w:t>
      </w:r>
      <w:r>
        <w:rPr>
          <w:rFonts w:ascii="Calibri" w:hAnsi="Calibri" w:cs="Calibri"/>
          <w:sz w:val="22"/>
          <w:szCs w:val="22"/>
        </w:rPr>
        <w:t xml:space="preserve"> </w:t>
      </w:r>
      <w:r w:rsidR="00E73338">
        <w:rPr>
          <w:rFonts w:ascii="Calibri" w:hAnsi="Calibri" w:cs="Calibri"/>
          <w:sz w:val="22"/>
          <w:szCs w:val="22"/>
        </w:rPr>
        <w:t xml:space="preserve">its </w:t>
      </w:r>
      <w:r w:rsidR="000B4BCB">
        <w:rPr>
          <w:rFonts w:ascii="Calibri" w:hAnsi="Calibri" w:cs="Calibri"/>
          <w:sz w:val="22"/>
          <w:szCs w:val="22"/>
        </w:rPr>
        <w:t>investments</w:t>
      </w:r>
      <w:r>
        <w:rPr>
          <w:rFonts w:ascii="Calibri" w:hAnsi="Calibri" w:cs="Calibri"/>
          <w:sz w:val="22"/>
          <w:szCs w:val="22"/>
        </w:rPr>
        <w:t xml:space="preserve"> in relation to </w:t>
      </w:r>
      <w:r w:rsidR="008E0473">
        <w:rPr>
          <w:rFonts w:ascii="Calibri" w:hAnsi="Calibri" w:cs="Calibri"/>
          <w:sz w:val="22"/>
          <w:szCs w:val="22"/>
        </w:rPr>
        <w:t>several</w:t>
      </w:r>
      <w:r w:rsidR="000B4BCB">
        <w:rPr>
          <w:rFonts w:ascii="Calibri" w:hAnsi="Calibri" w:cs="Calibri"/>
          <w:sz w:val="22"/>
          <w:szCs w:val="22"/>
        </w:rPr>
        <w:t xml:space="preserve"> </w:t>
      </w:r>
      <w:r>
        <w:rPr>
          <w:rFonts w:ascii="Calibri" w:hAnsi="Calibri" w:cs="Calibri"/>
          <w:sz w:val="22"/>
          <w:szCs w:val="22"/>
        </w:rPr>
        <w:t xml:space="preserve">climate change </w:t>
      </w:r>
      <w:r w:rsidR="000B4BCB">
        <w:rPr>
          <w:rFonts w:ascii="Calibri" w:hAnsi="Calibri" w:cs="Calibri"/>
          <w:sz w:val="22"/>
          <w:szCs w:val="22"/>
        </w:rPr>
        <w:t>scenarios as part of a detailed review of the investment strategy</w:t>
      </w:r>
      <w:r w:rsidR="00BC198D">
        <w:rPr>
          <w:rFonts w:ascii="Calibri" w:hAnsi="Calibri" w:cs="Calibri"/>
          <w:sz w:val="22"/>
          <w:szCs w:val="22"/>
        </w:rPr>
        <w:t>.</w:t>
      </w:r>
    </w:p>
    <w:p w14:paraId="6AF8220D" w14:textId="77777777" w:rsidR="00D77C2A" w:rsidRPr="00447ECF" w:rsidRDefault="00D77C2A" w:rsidP="00447ECF">
      <w:pPr>
        <w:pStyle w:val="Default"/>
        <w:jc w:val="both"/>
        <w:rPr>
          <w:rFonts w:ascii="Calibri" w:hAnsi="Calibri"/>
          <w:color w:val="99CB38"/>
        </w:rPr>
      </w:pPr>
    </w:p>
    <w:p w14:paraId="4C3F4C40" w14:textId="77777777" w:rsidR="00447ECF" w:rsidRPr="006E339E" w:rsidRDefault="00447ECF" w:rsidP="006E339E">
      <w:pPr>
        <w:pStyle w:val="Default"/>
        <w:numPr>
          <w:ilvl w:val="0"/>
          <w:numId w:val="29"/>
        </w:numPr>
        <w:jc w:val="both"/>
        <w:rPr>
          <w:rFonts w:ascii="Calibri" w:hAnsi="Calibri"/>
          <w:b/>
          <w:color w:val="99CB38"/>
        </w:rPr>
      </w:pPr>
      <w:r w:rsidRPr="006E339E">
        <w:rPr>
          <w:rFonts w:ascii="Calibri" w:hAnsi="Calibri"/>
          <w:b/>
          <w:color w:val="99CB38"/>
        </w:rPr>
        <w:tab/>
      </w:r>
      <w:r w:rsidR="006E339E" w:rsidRPr="006E339E">
        <w:rPr>
          <w:rFonts w:ascii="Calibri" w:hAnsi="Calibri"/>
          <w:b/>
          <w:color w:val="99CB38"/>
        </w:rPr>
        <w:t>Engagement</w:t>
      </w:r>
    </w:p>
    <w:p w14:paraId="335D1316" w14:textId="77777777" w:rsidR="00447ECF" w:rsidRDefault="00447ECF" w:rsidP="00447ECF">
      <w:pPr>
        <w:pStyle w:val="Default"/>
        <w:jc w:val="both"/>
        <w:rPr>
          <w:rFonts w:ascii="Calibri" w:hAnsi="Calibri"/>
          <w:color w:val="99CB38"/>
        </w:rPr>
      </w:pPr>
    </w:p>
    <w:p w14:paraId="14B1F2AF" w14:textId="77777777" w:rsidR="006E339E" w:rsidRDefault="006E339E" w:rsidP="008220E6">
      <w:pPr>
        <w:pStyle w:val="Default"/>
        <w:ind w:left="720" w:hanging="720"/>
        <w:jc w:val="both"/>
        <w:rPr>
          <w:rFonts w:ascii="Calibri" w:hAnsi="Calibri"/>
          <w:color w:val="auto"/>
          <w:sz w:val="22"/>
          <w:szCs w:val="22"/>
        </w:rPr>
      </w:pPr>
      <w:r>
        <w:rPr>
          <w:rFonts w:ascii="Calibri" w:hAnsi="Calibri"/>
          <w:color w:val="auto"/>
          <w:sz w:val="22"/>
          <w:szCs w:val="22"/>
        </w:rPr>
        <w:t>6.1</w:t>
      </w:r>
      <w:r w:rsidR="00447ECF" w:rsidRPr="00C21083">
        <w:rPr>
          <w:rFonts w:ascii="Calibri" w:hAnsi="Calibri"/>
          <w:color w:val="auto"/>
          <w:sz w:val="22"/>
          <w:szCs w:val="22"/>
        </w:rPr>
        <w:tab/>
      </w:r>
      <w:r w:rsidR="00C21083" w:rsidRPr="00C21083">
        <w:rPr>
          <w:rFonts w:ascii="Calibri" w:hAnsi="Calibri"/>
          <w:color w:val="auto"/>
          <w:sz w:val="22"/>
          <w:szCs w:val="22"/>
        </w:rPr>
        <w:t xml:space="preserve">The Committee </w:t>
      </w:r>
      <w:r w:rsidR="00C21083">
        <w:rPr>
          <w:rFonts w:ascii="Calibri" w:hAnsi="Calibri"/>
          <w:color w:val="auto"/>
          <w:sz w:val="22"/>
          <w:szCs w:val="22"/>
        </w:rPr>
        <w:t>believe</w:t>
      </w:r>
      <w:r w:rsidR="00AA3B18">
        <w:rPr>
          <w:rFonts w:ascii="Calibri" w:hAnsi="Calibri"/>
          <w:color w:val="auto"/>
          <w:sz w:val="22"/>
          <w:szCs w:val="22"/>
        </w:rPr>
        <w:t>s</w:t>
      </w:r>
      <w:r w:rsidR="00C21083">
        <w:rPr>
          <w:rFonts w:ascii="Calibri" w:hAnsi="Calibri"/>
          <w:color w:val="auto"/>
          <w:sz w:val="22"/>
          <w:szCs w:val="22"/>
        </w:rPr>
        <w:t xml:space="preserve"> that it is </w:t>
      </w:r>
      <w:r w:rsidR="001E787D">
        <w:rPr>
          <w:rFonts w:ascii="Calibri" w:hAnsi="Calibri"/>
          <w:color w:val="auto"/>
          <w:sz w:val="22"/>
          <w:szCs w:val="22"/>
        </w:rPr>
        <w:t>essential</w:t>
      </w:r>
      <w:r w:rsidR="00C21083">
        <w:rPr>
          <w:rFonts w:ascii="Calibri" w:hAnsi="Calibri"/>
          <w:color w:val="auto"/>
          <w:sz w:val="22"/>
          <w:szCs w:val="22"/>
        </w:rPr>
        <w:t xml:space="preserve"> to consider the impact </w:t>
      </w:r>
      <w:r w:rsidR="00AA3B18">
        <w:rPr>
          <w:rFonts w:ascii="Calibri" w:hAnsi="Calibri"/>
          <w:color w:val="auto"/>
          <w:sz w:val="22"/>
          <w:szCs w:val="22"/>
        </w:rPr>
        <w:t>investee</w:t>
      </w:r>
      <w:r w:rsidR="00C21083">
        <w:rPr>
          <w:rFonts w:ascii="Calibri" w:hAnsi="Calibri"/>
          <w:color w:val="auto"/>
          <w:sz w:val="22"/>
          <w:szCs w:val="22"/>
        </w:rPr>
        <w:t xml:space="preserve"> companies have on their customers, society </w:t>
      </w:r>
      <w:r w:rsidR="001E787D">
        <w:rPr>
          <w:rFonts w:ascii="Calibri" w:hAnsi="Calibri"/>
          <w:color w:val="auto"/>
          <w:sz w:val="22"/>
          <w:szCs w:val="22"/>
        </w:rPr>
        <w:t xml:space="preserve">in general, </w:t>
      </w:r>
      <w:r w:rsidR="00C21083">
        <w:rPr>
          <w:rFonts w:ascii="Calibri" w:hAnsi="Calibri"/>
          <w:color w:val="auto"/>
          <w:sz w:val="22"/>
          <w:szCs w:val="22"/>
        </w:rPr>
        <w:t xml:space="preserve">and the environment. </w:t>
      </w:r>
      <w:r w:rsidR="00E222C9">
        <w:rPr>
          <w:rFonts w:ascii="Calibri" w:hAnsi="Calibri"/>
          <w:color w:val="auto"/>
          <w:sz w:val="22"/>
          <w:szCs w:val="22"/>
        </w:rPr>
        <w:t xml:space="preserve"> </w:t>
      </w:r>
      <w:r w:rsidR="008220E6">
        <w:rPr>
          <w:rFonts w:ascii="Calibri" w:hAnsi="Calibri"/>
          <w:color w:val="auto"/>
          <w:sz w:val="22"/>
          <w:szCs w:val="22"/>
        </w:rPr>
        <w:t xml:space="preserve">However, </w:t>
      </w:r>
      <w:r w:rsidR="00D77C2A">
        <w:rPr>
          <w:rFonts w:ascii="Calibri" w:hAnsi="Calibri"/>
          <w:color w:val="auto"/>
          <w:sz w:val="22"/>
          <w:szCs w:val="22"/>
        </w:rPr>
        <w:t xml:space="preserve">whilst the Fund recognises that there is the potential for investment in certain sectors to cause harm, it </w:t>
      </w:r>
      <w:r w:rsidR="008220E6">
        <w:rPr>
          <w:rFonts w:ascii="Calibri" w:hAnsi="Calibri"/>
          <w:color w:val="auto"/>
          <w:sz w:val="22"/>
          <w:szCs w:val="22"/>
        </w:rPr>
        <w:t xml:space="preserve">will not implement an exclusionary policy against </w:t>
      </w:r>
      <w:r w:rsidR="00141A69">
        <w:rPr>
          <w:rFonts w:ascii="Calibri" w:hAnsi="Calibri"/>
          <w:color w:val="auto"/>
          <w:sz w:val="22"/>
          <w:szCs w:val="22"/>
        </w:rPr>
        <w:t xml:space="preserve">investment in </w:t>
      </w:r>
      <w:r w:rsidR="008220E6">
        <w:rPr>
          <w:rFonts w:ascii="Calibri" w:hAnsi="Calibri"/>
          <w:color w:val="auto"/>
          <w:sz w:val="22"/>
          <w:szCs w:val="22"/>
        </w:rPr>
        <w:t xml:space="preserve">any </w:t>
      </w:r>
      <w:r w:rsidR="00141A69">
        <w:rPr>
          <w:rFonts w:ascii="Calibri" w:hAnsi="Calibri"/>
          <w:color w:val="auto"/>
          <w:sz w:val="22"/>
          <w:szCs w:val="22"/>
        </w:rPr>
        <w:t xml:space="preserve">particular </w:t>
      </w:r>
      <w:r w:rsidR="008220E6">
        <w:rPr>
          <w:rFonts w:ascii="Calibri" w:hAnsi="Calibri"/>
          <w:color w:val="auto"/>
          <w:sz w:val="22"/>
          <w:szCs w:val="22"/>
        </w:rPr>
        <w:t>sector</w:t>
      </w:r>
      <w:r w:rsidR="001871A7">
        <w:rPr>
          <w:rFonts w:ascii="Calibri" w:hAnsi="Calibri"/>
          <w:color w:val="auto"/>
          <w:sz w:val="22"/>
          <w:szCs w:val="22"/>
        </w:rPr>
        <w:t xml:space="preserve"> or company </w:t>
      </w:r>
      <w:r w:rsidR="00B02FE3">
        <w:rPr>
          <w:rFonts w:ascii="Calibri" w:hAnsi="Calibri"/>
          <w:color w:val="auto"/>
          <w:sz w:val="22"/>
          <w:szCs w:val="22"/>
        </w:rPr>
        <w:t>purely</w:t>
      </w:r>
      <w:r w:rsidR="001871A7">
        <w:rPr>
          <w:rFonts w:ascii="Calibri" w:hAnsi="Calibri"/>
          <w:color w:val="auto"/>
          <w:sz w:val="22"/>
          <w:szCs w:val="22"/>
        </w:rPr>
        <w:t xml:space="preserve"> based on social, ethical or environmental reasons</w:t>
      </w:r>
      <w:r w:rsidR="008220E6">
        <w:rPr>
          <w:rFonts w:ascii="Calibri" w:hAnsi="Calibri"/>
          <w:color w:val="auto"/>
          <w:sz w:val="22"/>
          <w:szCs w:val="22"/>
        </w:rPr>
        <w:t>.</w:t>
      </w:r>
    </w:p>
    <w:p w14:paraId="09B7E630" w14:textId="77777777" w:rsidR="006E339E" w:rsidRDefault="006E339E" w:rsidP="008220E6">
      <w:pPr>
        <w:pStyle w:val="Default"/>
        <w:ind w:left="720" w:hanging="720"/>
        <w:jc w:val="both"/>
        <w:rPr>
          <w:rFonts w:ascii="Calibri" w:hAnsi="Calibri"/>
          <w:color w:val="auto"/>
          <w:sz w:val="22"/>
          <w:szCs w:val="22"/>
        </w:rPr>
      </w:pPr>
    </w:p>
    <w:p w14:paraId="6F068545" w14:textId="77777777" w:rsidR="00197923" w:rsidRDefault="006E339E" w:rsidP="008220E6">
      <w:pPr>
        <w:pStyle w:val="Default"/>
        <w:ind w:left="720" w:hanging="720"/>
        <w:jc w:val="both"/>
        <w:rPr>
          <w:rFonts w:ascii="Calibri" w:hAnsi="Calibri"/>
          <w:color w:val="auto"/>
          <w:sz w:val="22"/>
          <w:szCs w:val="22"/>
        </w:rPr>
      </w:pPr>
      <w:r>
        <w:rPr>
          <w:rFonts w:ascii="Calibri" w:hAnsi="Calibri"/>
          <w:color w:val="auto"/>
          <w:sz w:val="22"/>
          <w:szCs w:val="22"/>
        </w:rPr>
        <w:t>6.2</w:t>
      </w:r>
      <w:r>
        <w:rPr>
          <w:rFonts w:ascii="Calibri" w:hAnsi="Calibri"/>
          <w:color w:val="auto"/>
          <w:sz w:val="22"/>
          <w:szCs w:val="22"/>
        </w:rPr>
        <w:tab/>
        <w:t xml:space="preserve">As </w:t>
      </w:r>
      <w:r w:rsidR="001E787D">
        <w:rPr>
          <w:rFonts w:ascii="Calibri" w:hAnsi="Calibri"/>
          <w:color w:val="auto"/>
          <w:sz w:val="22"/>
          <w:szCs w:val="22"/>
        </w:rPr>
        <w:t xml:space="preserve">a </w:t>
      </w:r>
      <w:r>
        <w:rPr>
          <w:rFonts w:ascii="Calibri" w:hAnsi="Calibri"/>
          <w:color w:val="auto"/>
          <w:sz w:val="22"/>
          <w:szCs w:val="22"/>
        </w:rPr>
        <w:t>responsible investor, the Fund will</w:t>
      </w:r>
      <w:r w:rsidR="00D77C2A">
        <w:rPr>
          <w:rFonts w:ascii="Calibri" w:hAnsi="Calibri"/>
          <w:color w:val="auto"/>
          <w:sz w:val="22"/>
          <w:szCs w:val="22"/>
        </w:rPr>
        <w:t xml:space="preserve"> influence companies through engagement rather than </w:t>
      </w:r>
      <w:r w:rsidR="00B02FE3">
        <w:rPr>
          <w:rFonts w:ascii="Calibri" w:hAnsi="Calibri"/>
          <w:color w:val="auto"/>
          <w:sz w:val="22"/>
          <w:szCs w:val="22"/>
        </w:rPr>
        <w:t xml:space="preserve">have a policy of </w:t>
      </w:r>
      <w:r w:rsidR="00D77C2A">
        <w:rPr>
          <w:rFonts w:ascii="Calibri" w:hAnsi="Calibri"/>
          <w:color w:val="auto"/>
          <w:sz w:val="22"/>
          <w:szCs w:val="22"/>
        </w:rPr>
        <w:t xml:space="preserve">divestment. </w:t>
      </w:r>
      <w:r w:rsidR="001E787D">
        <w:rPr>
          <w:rFonts w:ascii="Calibri" w:hAnsi="Calibri"/>
          <w:color w:val="auto"/>
          <w:sz w:val="22"/>
          <w:szCs w:val="22"/>
        </w:rPr>
        <w:t xml:space="preserve"> This is considered to be a more effective approach in effecting change.</w:t>
      </w:r>
    </w:p>
    <w:p w14:paraId="68338CFE" w14:textId="77777777" w:rsidR="00197923" w:rsidRDefault="00197923" w:rsidP="008220E6">
      <w:pPr>
        <w:pStyle w:val="Default"/>
        <w:ind w:left="720" w:hanging="720"/>
        <w:jc w:val="both"/>
        <w:rPr>
          <w:rFonts w:ascii="Calibri" w:hAnsi="Calibri"/>
          <w:color w:val="auto"/>
          <w:sz w:val="22"/>
          <w:szCs w:val="22"/>
        </w:rPr>
      </w:pPr>
    </w:p>
    <w:p w14:paraId="1CB4DFE4" w14:textId="6D405AE6" w:rsidR="00447ECF" w:rsidRDefault="00197923" w:rsidP="008220E6">
      <w:pPr>
        <w:pStyle w:val="Default"/>
        <w:ind w:left="720" w:hanging="720"/>
        <w:jc w:val="both"/>
        <w:rPr>
          <w:rFonts w:ascii="Calibri" w:hAnsi="Calibri"/>
          <w:color w:val="auto"/>
          <w:sz w:val="22"/>
          <w:szCs w:val="22"/>
        </w:rPr>
      </w:pPr>
      <w:r>
        <w:rPr>
          <w:rFonts w:ascii="Calibri" w:hAnsi="Calibri"/>
          <w:color w:val="auto"/>
          <w:sz w:val="22"/>
          <w:szCs w:val="22"/>
        </w:rPr>
        <w:t>6.3</w:t>
      </w:r>
      <w:r>
        <w:rPr>
          <w:rFonts w:ascii="Calibri" w:hAnsi="Calibri"/>
          <w:color w:val="auto"/>
          <w:sz w:val="22"/>
          <w:szCs w:val="22"/>
        </w:rPr>
        <w:tab/>
      </w:r>
      <w:r w:rsidR="006E339E">
        <w:rPr>
          <w:rFonts w:ascii="Calibri" w:hAnsi="Calibri"/>
          <w:color w:val="auto"/>
          <w:sz w:val="22"/>
          <w:szCs w:val="22"/>
        </w:rPr>
        <w:t xml:space="preserve">The Fund requires its </w:t>
      </w:r>
      <w:r w:rsidR="001E787D">
        <w:rPr>
          <w:rFonts w:ascii="Calibri" w:hAnsi="Calibri"/>
          <w:color w:val="auto"/>
          <w:sz w:val="22"/>
          <w:szCs w:val="22"/>
        </w:rPr>
        <w:t>investment</w:t>
      </w:r>
      <w:r w:rsidR="006E339E">
        <w:rPr>
          <w:rFonts w:ascii="Calibri" w:hAnsi="Calibri"/>
          <w:color w:val="auto"/>
          <w:sz w:val="22"/>
          <w:szCs w:val="22"/>
        </w:rPr>
        <w:t xml:space="preserve"> managers to regularly </w:t>
      </w:r>
      <w:r w:rsidR="001E787D">
        <w:rPr>
          <w:rFonts w:ascii="Calibri" w:hAnsi="Calibri"/>
          <w:color w:val="auto"/>
          <w:sz w:val="22"/>
          <w:szCs w:val="22"/>
        </w:rPr>
        <w:t xml:space="preserve">assess and </w:t>
      </w:r>
      <w:r w:rsidR="006E339E">
        <w:rPr>
          <w:rFonts w:ascii="Calibri" w:hAnsi="Calibri"/>
          <w:color w:val="auto"/>
          <w:sz w:val="22"/>
          <w:szCs w:val="22"/>
        </w:rPr>
        <w:t xml:space="preserve">monitor the companies that </w:t>
      </w:r>
      <w:r w:rsidR="00B02FE3">
        <w:rPr>
          <w:rFonts w:ascii="Calibri" w:hAnsi="Calibri"/>
          <w:color w:val="auto"/>
          <w:sz w:val="22"/>
          <w:szCs w:val="22"/>
        </w:rPr>
        <w:t>they</w:t>
      </w:r>
      <w:r w:rsidR="006E339E">
        <w:rPr>
          <w:rFonts w:ascii="Calibri" w:hAnsi="Calibri"/>
          <w:color w:val="auto"/>
          <w:sz w:val="22"/>
          <w:szCs w:val="22"/>
        </w:rPr>
        <w:t xml:space="preserve"> invest </w:t>
      </w:r>
      <w:r w:rsidR="00A07FF9">
        <w:rPr>
          <w:rFonts w:ascii="Calibri" w:hAnsi="Calibri"/>
          <w:color w:val="auto"/>
          <w:sz w:val="22"/>
          <w:szCs w:val="22"/>
        </w:rPr>
        <w:t>in and</w:t>
      </w:r>
      <w:r w:rsidR="006E339E">
        <w:rPr>
          <w:rFonts w:ascii="Calibri" w:hAnsi="Calibri"/>
          <w:color w:val="auto"/>
          <w:sz w:val="22"/>
          <w:szCs w:val="22"/>
        </w:rPr>
        <w:t xml:space="preserve"> take appropriate action if investment returns are </w:t>
      </w:r>
      <w:r w:rsidR="001E787D">
        <w:rPr>
          <w:rFonts w:ascii="Calibri" w:hAnsi="Calibri"/>
          <w:color w:val="auto"/>
          <w:sz w:val="22"/>
          <w:szCs w:val="22"/>
        </w:rPr>
        <w:t xml:space="preserve">considered to be </w:t>
      </w:r>
      <w:r w:rsidR="006E339E">
        <w:rPr>
          <w:rFonts w:ascii="Calibri" w:hAnsi="Calibri"/>
          <w:color w:val="auto"/>
          <w:sz w:val="22"/>
          <w:szCs w:val="22"/>
        </w:rPr>
        <w:t>at risk</w:t>
      </w:r>
      <w:r w:rsidR="001E787D">
        <w:rPr>
          <w:rFonts w:ascii="Calibri" w:hAnsi="Calibri"/>
          <w:color w:val="auto"/>
          <w:sz w:val="22"/>
          <w:szCs w:val="22"/>
        </w:rPr>
        <w:t>.  This action will typically be an escalation of engagement activity.  In extreme situations divestment could be appropriate, if it is believed</w:t>
      </w:r>
      <w:r>
        <w:rPr>
          <w:rFonts w:ascii="Calibri" w:hAnsi="Calibri"/>
          <w:color w:val="auto"/>
          <w:sz w:val="22"/>
          <w:szCs w:val="22"/>
        </w:rPr>
        <w:t xml:space="preserve"> that a company is failing to adequately address </w:t>
      </w:r>
      <w:r w:rsidR="004C2ADE">
        <w:rPr>
          <w:rFonts w:ascii="Calibri" w:hAnsi="Calibri"/>
          <w:color w:val="auto"/>
          <w:sz w:val="22"/>
          <w:szCs w:val="22"/>
        </w:rPr>
        <w:t>the risks it faces</w:t>
      </w:r>
      <w:r w:rsidR="001E787D">
        <w:rPr>
          <w:rFonts w:ascii="Calibri" w:hAnsi="Calibri"/>
          <w:color w:val="auto"/>
          <w:sz w:val="22"/>
          <w:szCs w:val="22"/>
        </w:rPr>
        <w:t>.</w:t>
      </w:r>
    </w:p>
    <w:p w14:paraId="61FDEBB8" w14:textId="77777777" w:rsidR="006E339E" w:rsidRDefault="006E339E" w:rsidP="008220E6">
      <w:pPr>
        <w:pStyle w:val="Default"/>
        <w:ind w:left="720" w:hanging="720"/>
        <w:jc w:val="both"/>
        <w:rPr>
          <w:rFonts w:ascii="Calibri" w:hAnsi="Calibri"/>
          <w:color w:val="auto"/>
          <w:sz w:val="22"/>
          <w:szCs w:val="22"/>
        </w:rPr>
      </w:pPr>
    </w:p>
    <w:p w14:paraId="6548CD08" w14:textId="77777777" w:rsidR="006E339E" w:rsidRDefault="006E339E" w:rsidP="008220E6">
      <w:pPr>
        <w:pStyle w:val="Default"/>
        <w:ind w:left="720" w:hanging="720"/>
        <w:jc w:val="both"/>
        <w:rPr>
          <w:rFonts w:ascii="Calibri" w:hAnsi="Calibri"/>
          <w:color w:val="auto"/>
          <w:sz w:val="22"/>
          <w:szCs w:val="22"/>
        </w:rPr>
      </w:pPr>
      <w:r>
        <w:rPr>
          <w:rFonts w:ascii="Calibri" w:hAnsi="Calibri"/>
          <w:color w:val="auto"/>
          <w:sz w:val="22"/>
          <w:szCs w:val="22"/>
        </w:rPr>
        <w:t>6.3</w:t>
      </w:r>
      <w:r>
        <w:rPr>
          <w:rFonts w:ascii="Calibri" w:hAnsi="Calibri"/>
          <w:color w:val="auto"/>
          <w:sz w:val="22"/>
          <w:szCs w:val="22"/>
        </w:rPr>
        <w:tab/>
        <w:t>The Fund will requ</w:t>
      </w:r>
      <w:r w:rsidR="00197923">
        <w:rPr>
          <w:rFonts w:ascii="Calibri" w:hAnsi="Calibri"/>
          <w:color w:val="auto"/>
          <w:sz w:val="22"/>
          <w:szCs w:val="22"/>
        </w:rPr>
        <w:t>ire</w:t>
      </w:r>
      <w:r>
        <w:rPr>
          <w:rFonts w:ascii="Calibri" w:hAnsi="Calibri"/>
          <w:color w:val="auto"/>
          <w:sz w:val="22"/>
          <w:szCs w:val="22"/>
        </w:rPr>
        <w:t xml:space="preserve"> </w:t>
      </w:r>
      <w:r w:rsidR="00197923">
        <w:rPr>
          <w:rFonts w:ascii="Calibri" w:hAnsi="Calibri"/>
          <w:color w:val="auto"/>
          <w:sz w:val="22"/>
          <w:szCs w:val="22"/>
        </w:rPr>
        <w:t>the investment m</w:t>
      </w:r>
      <w:r>
        <w:rPr>
          <w:rFonts w:ascii="Calibri" w:hAnsi="Calibri"/>
          <w:color w:val="auto"/>
          <w:sz w:val="22"/>
          <w:szCs w:val="22"/>
        </w:rPr>
        <w:t xml:space="preserve">anagers </w:t>
      </w:r>
      <w:r w:rsidR="00197923">
        <w:rPr>
          <w:rFonts w:ascii="Calibri" w:hAnsi="Calibri"/>
          <w:color w:val="auto"/>
          <w:sz w:val="22"/>
          <w:szCs w:val="22"/>
        </w:rPr>
        <w:t xml:space="preserve">to report </w:t>
      </w:r>
      <w:r>
        <w:rPr>
          <w:rFonts w:ascii="Calibri" w:hAnsi="Calibri"/>
          <w:color w:val="auto"/>
          <w:sz w:val="22"/>
          <w:szCs w:val="22"/>
        </w:rPr>
        <w:t xml:space="preserve">on engagement and stewardship activity </w:t>
      </w:r>
      <w:r w:rsidR="00197923">
        <w:rPr>
          <w:rFonts w:ascii="Calibri" w:hAnsi="Calibri"/>
          <w:color w:val="auto"/>
          <w:sz w:val="22"/>
          <w:szCs w:val="22"/>
        </w:rPr>
        <w:t>on a regular</w:t>
      </w:r>
      <w:r>
        <w:rPr>
          <w:rFonts w:ascii="Calibri" w:hAnsi="Calibri"/>
          <w:color w:val="auto"/>
          <w:sz w:val="22"/>
          <w:szCs w:val="22"/>
        </w:rPr>
        <w:t xml:space="preserve"> basis.</w:t>
      </w:r>
    </w:p>
    <w:p w14:paraId="3DE11E4F" w14:textId="77777777" w:rsidR="00696ACB" w:rsidRDefault="00696ACB" w:rsidP="009C1C8E">
      <w:pPr>
        <w:jc w:val="both"/>
        <w:rPr>
          <w:rFonts w:ascii="Calibri" w:hAnsi="Calibri" w:cs="Calibri"/>
          <w:sz w:val="22"/>
          <w:szCs w:val="22"/>
        </w:rPr>
      </w:pPr>
    </w:p>
    <w:p w14:paraId="005491AC" w14:textId="77777777" w:rsidR="0062421E" w:rsidRDefault="00922E5F" w:rsidP="00D77C2A">
      <w:pPr>
        <w:pStyle w:val="Default"/>
        <w:numPr>
          <w:ilvl w:val="0"/>
          <w:numId w:val="29"/>
        </w:numPr>
        <w:jc w:val="both"/>
        <w:rPr>
          <w:rFonts w:ascii="Calibri" w:hAnsi="Calibri"/>
          <w:b/>
          <w:color w:val="99CB38"/>
        </w:rPr>
      </w:pPr>
      <w:r>
        <w:rPr>
          <w:rFonts w:ascii="Calibri" w:hAnsi="Calibri"/>
          <w:b/>
          <w:color w:val="99CB38"/>
        </w:rPr>
        <w:t xml:space="preserve">  </w:t>
      </w:r>
      <w:r w:rsidR="0062421E" w:rsidRPr="00696ACB">
        <w:rPr>
          <w:rFonts w:ascii="Calibri" w:hAnsi="Calibri"/>
          <w:b/>
          <w:color w:val="99CB38"/>
        </w:rPr>
        <w:t>Stewardship</w:t>
      </w:r>
    </w:p>
    <w:p w14:paraId="47652636" w14:textId="77777777" w:rsidR="00D77C2A" w:rsidRDefault="00D77C2A" w:rsidP="00D77C2A">
      <w:pPr>
        <w:pStyle w:val="Default"/>
        <w:ind w:left="564"/>
        <w:jc w:val="both"/>
        <w:rPr>
          <w:rFonts w:ascii="Calibri" w:hAnsi="Calibri"/>
          <w:b/>
          <w:color w:val="99CB38"/>
        </w:rPr>
      </w:pPr>
    </w:p>
    <w:p w14:paraId="0E77BE56" w14:textId="77777777" w:rsidR="00D77C2A" w:rsidRPr="00D77C2A" w:rsidRDefault="006E339E" w:rsidP="00D77C2A">
      <w:pPr>
        <w:pStyle w:val="Default"/>
        <w:ind w:left="709" w:hanging="709"/>
        <w:jc w:val="both"/>
        <w:rPr>
          <w:rFonts w:ascii="Calibri" w:hAnsi="Calibri"/>
          <w:color w:val="auto"/>
          <w:sz w:val="22"/>
          <w:szCs w:val="22"/>
        </w:rPr>
      </w:pPr>
      <w:r>
        <w:rPr>
          <w:rFonts w:ascii="Calibri" w:hAnsi="Calibri"/>
          <w:color w:val="auto"/>
          <w:sz w:val="22"/>
          <w:szCs w:val="22"/>
        </w:rPr>
        <w:t>7</w:t>
      </w:r>
      <w:r w:rsidR="00D77C2A">
        <w:rPr>
          <w:rFonts w:ascii="Calibri" w:hAnsi="Calibri"/>
          <w:color w:val="auto"/>
          <w:sz w:val="22"/>
          <w:szCs w:val="22"/>
        </w:rPr>
        <w:t>.1</w:t>
      </w:r>
      <w:r w:rsidR="00D77C2A">
        <w:rPr>
          <w:rFonts w:ascii="Calibri" w:hAnsi="Calibri"/>
          <w:color w:val="auto"/>
          <w:sz w:val="22"/>
          <w:szCs w:val="22"/>
        </w:rPr>
        <w:tab/>
        <w:t xml:space="preserve">The Fund believes that </w:t>
      </w:r>
      <w:r w:rsidR="006E0673">
        <w:rPr>
          <w:rFonts w:ascii="Calibri" w:hAnsi="Calibri"/>
          <w:color w:val="auto"/>
          <w:sz w:val="22"/>
          <w:szCs w:val="22"/>
        </w:rPr>
        <w:t>well run</w:t>
      </w:r>
      <w:r w:rsidR="00D77C2A">
        <w:rPr>
          <w:rFonts w:ascii="Calibri" w:hAnsi="Calibri"/>
          <w:color w:val="auto"/>
          <w:sz w:val="22"/>
          <w:szCs w:val="22"/>
        </w:rPr>
        <w:t xml:space="preserve"> companies are more likely to </w:t>
      </w:r>
      <w:r w:rsidR="00197923">
        <w:rPr>
          <w:rFonts w:ascii="Calibri" w:hAnsi="Calibri"/>
          <w:color w:val="auto"/>
          <w:sz w:val="22"/>
          <w:szCs w:val="22"/>
        </w:rPr>
        <w:t>out</w:t>
      </w:r>
      <w:r w:rsidR="00D77C2A">
        <w:rPr>
          <w:rFonts w:ascii="Calibri" w:hAnsi="Calibri"/>
          <w:color w:val="auto"/>
          <w:sz w:val="22"/>
          <w:szCs w:val="22"/>
        </w:rPr>
        <w:t xml:space="preserve">perform </w:t>
      </w:r>
      <w:r w:rsidR="006E0673">
        <w:rPr>
          <w:rFonts w:ascii="Calibri" w:hAnsi="Calibri"/>
          <w:color w:val="auto"/>
          <w:sz w:val="22"/>
          <w:szCs w:val="22"/>
        </w:rPr>
        <w:t xml:space="preserve">over the long term </w:t>
      </w:r>
      <w:r w:rsidR="00D77C2A">
        <w:rPr>
          <w:rFonts w:ascii="Calibri" w:hAnsi="Calibri"/>
          <w:color w:val="auto"/>
          <w:sz w:val="22"/>
          <w:szCs w:val="22"/>
        </w:rPr>
        <w:t xml:space="preserve">and that </w:t>
      </w:r>
      <w:r w:rsidR="006E0673">
        <w:rPr>
          <w:rFonts w:ascii="Calibri" w:hAnsi="Calibri"/>
          <w:color w:val="auto"/>
          <w:sz w:val="22"/>
          <w:szCs w:val="22"/>
        </w:rPr>
        <w:t>effective</w:t>
      </w:r>
      <w:r w:rsidR="00D77C2A">
        <w:rPr>
          <w:rFonts w:ascii="Calibri" w:hAnsi="Calibri"/>
          <w:color w:val="auto"/>
          <w:sz w:val="22"/>
          <w:szCs w:val="22"/>
        </w:rPr>
        <w:t xml:space="preserve"> stewardship can lead to better risk-adjusted returns.</w:t>
      </w:r>
    </w:p>
    <w:p w14:paraId="22CDAD81" w14:textId="77777777" w:rsidR="0062421E" w:rsidRDefault="0062421E" w:rsidP="009C1C8E">
      <w:pPr>
        <w:jc w:val="both"/>
        <w:rPr>
          <w:rFonts w:ascii="Calibri" w:hAnsi="Calibri" w:cs="Calibri"/>
          <w:sz w:val="22"/>
          <w:szCs w:val="22"/>
        </w:rPr>
      </w:pPr>
    </w:p>
    <w:p w14:paraId="4785F38C" w14:textId="60126AB2" w:rsidR="00D47DB3" w:rsidRDefault="006E339E" w:rsidP="0066730B">
      <w:pPr>
        <w:ind w:left="720" w:hanging="720"/>
        <w:jc w:val="both"/>
        <w:rPr>
          <w:rFonts w:ascii="Calibri" w:hAnsi="Calibri" w:cs="Calibri"/>
          <w:sz w:val="22"/>
          <w:szCs w:val="22"/>
        </w:rPr>
      </w:pPr>
      <w:r>
        <w:rPr>
          <w:rFonts w:ascii="Calibri" w:hAnsi="Calibri" w:cs="Calibri"/>
          <w:sz w:val="22"/>
          <w:szCs w:val="22"/>
        </w:rPr>
        <w:t>7</w:t>
      </w:r>
      <w:r w:rsidR="0066730B">
        <w:rPr>
          <w:rFonts w:ascii="Calibri" w:hAnsi="Calibri" w:cs="Calibri"/>
          <w:sz w:val="22"/>
          <w:szCs w:val="22"/>
        </w:rPr>
        <w:t>.</w:t>
      </w:r>
      <w:r w:rsidR="00D77C2A">
        <w:rPr>
          <w:rFonts w:ascii="Calibri" w:hAnsi="Calibri" w:cs="Calibri"/>
          <w:sz w:val="22"/>
          <w:szCs w:val="22"/>
        </w:rPr>
        <w:t>2</w:t>
      </w:r>
      <w:r w:rsidR="0066730B">
        <w:rPr>
          <w:rFonts w:ascii="Calibri" w:hAnsi="Calibri" w:cs="Calibri"/>
          <w:sz w:val="22"/>
          <w:szCs w:val="22"/>
        </w:rPr>
        <w:tab/>
      </w:r>
      <w:r w:rsidR="00197923">
        <w:rPr>
          <w:rFonts w:ascii="Calibri" w:hAnsi="Calibri" w:cs="Calibri"/>
          <w:sz w:val="22"/>
          <w:szCs w:val="22"/>
        </w:rPr>
        <w:t>The Fund</w:t>
      </w:r>
      <w:r w:rsidR="0066730B">
        <w:rPr>
          <w:rFonts w:ascii="Calibri" w:hAnsi="Calibri" w:cs="Calibri"/>
          <w:sz w:val="22"/>
          <w:szCs w:val="22"/>
        </w:rPr>
        <w:t xml:space="preserve"> has a responsibility for effective stewardship of the companies that it invests in, whether directly or indirectly</w:t>
      </w:r>
      <w:r w:rsidR="00387B41">
        <w:rPr>
          <w:rFonts w:ascii="Calibri" w:hAnsi="Calibri" w:cs="Calibri"/>
          <w:sz w:val="22"/>
          <w:szCs w:val="22"/>
        </w:rPr>
        <w:t>, and will practice active ownership through voting, monitoring companies, engagement and litigation</w:t>
      </w:r>
      <w:r w:rsidR="0066730B">
        <w:rPr>
          <w:rFonts w:ascii="Calibri" w:hAnsi="Calibri" w:cs="Calibri"/>
          <w:sz w:val="22"/>
          <w:szCs w:val="22"/>
        </w:rPr>
        <w:t xml:space="preserve">. </w:t>
      </w:r>
      <w:r w:rsidR="00197923">
        <w:rPr>
          <w:rFonts w:ascii="Calibri" w:hAnsi="Calibri" w:cs="Calibri"/>
          <w:sz w:val="22"/>
          <w:szCs w:val="22"/>
        </w:rPr>
        <w:t xml:space="preserve"> This responsibility is taken very seriously.  The approach is described in more detail in the Fund’</w:t>
      </w:r>
      <w:r w:rsidR="00D47DB3">
        <w:rPr>
          <w:rFonts w:ascii="Calibri" w:hAnsi="Calibri" w:cs="Calibri"/>
          <w:sz w:val="22"/>
          <w:szCs w:val="22"/>
        </w:rPr>
        <w:t>s Statement of C</w:t>
      </w:r>
      <w:r w:rsidR="00197923">
        <w:rPr>
          <w:rFonts w:ascii="Calibri" w:hAnsi="Calibri" w:cs="Calibri"/>
          <w:sz w:val="22"/>
          <w:szCs w:val="22"/>
        </w:rPr>
        <w:t>ompliance with the UK St</w:t>
      </w:r>
      <w:r w:rsidR="00D47DB3">
        <w:rPr>
          <w:rFonts w:ascii="Calibri" w:hAnsi="Calibri" w:cs="Calibri"/>
          <w:sz w:val="22"/>
          <w:szCs w:val="22"/>
        </w:rPr>
        <w:t>eward</w:t>
      </w:r>
      <w:r w:rsidR="00197923">
        <w:rPr>
          <w:rFonts w:ascii="Calibri" w:hAnsi="Calibri" w:cs="Calibri"/>
          <w:sz w:val="22"/>
          <w:szCs w:val="22"/>
        </w:rPr>
        <w:t>ship Code</w:t>
      </w:r>
      <w:r w:rsidR="00D47DB3">
        <w:rPr>
          <w:rFonts w:ascii="Calibri" w:hAnsi="Calibri" w:cs="Calibri"/>
          <w:sz w:val="22"/>
          <w:szCs w:val="22"/>
        </w:rPr>
        <w:t>, which is available on</w:t>
      </w:r>
      <w:r w:rsidR="009C29D6">
        <w:rPr>
          <w:rFonts w:ascii="Calibri" w:hAnsi="Calibri" w:cs="Calibri"/>
          <w:sz w:val="22"/>
          <w:szCs w:val="22"/>
        </w:rPr>
        <w:t xml:space="preserve"> the Fund’s website at </w:t>
      </w:r>
      <w:hyperlink r:id="rId14" w:history="1">
        <w:r w:rsidR="00C81E63" w:rsidRPr="00BE5DC6">
          <w:rPr>
            <w:rStyle w:val="Hyperlink"/>
            <w:rFonts w:ascii="Calibri" w:hAnsi="Calibri" w:cs="Calibri"/>
            <w:sz w:val="22"/>
            <w:szCs w:val="22"/>
          </w:rPr>
          <w:t>https://www.nypf.org.uk/nypf/policiesandstrategies.shtml</w:t>
        </w:r>
      </w:hyperlink>
      <w:r w:rsidR="00C81E63">
        <w:rPr>
          <w:rFonts w:ascii="Calibri" w:hAnsi="Calibri" w:cs="Calibri"/>
          <w:sz w:val="22"/>
          <w:szCs w:val="22"/>
        </w:rPr>
        <w:t xml:space="preserve">.  </w:t>
      </w:r>
      <w:r w:rsidR="00D47DB3">
        <w:rPr>
          <w:rFonts w:ascii="Calibri" w:hAnsi="Calibri" w:cs="Calibri"/>
          <w:sz w:val="22"/>
          <w:szCs w:val="22"/>
        </w:rPr>
        <w:t>The Fund has been designated a Tier 1 signatory, which reflects the highest level of compliance with the Code.</w:t>
      </w:r>
      <w:r w:rsidR="00433C90">
        <w:rPr>
          <w:rFonts w:ascii="Calibri" w:hAnsi="Calibri" w:cs="Calibri"/>
          <w:sz w:val="22"/>
          <w:szCs w:val="22"/>
        </w:rPr>
        <w:t xml:space="preserve">  However, this Code has since been replaced.  The intention is to become a signatory to the new Code in due course.</w:t>
      </w:r>
    </w:p>
    <w:p w14:paraId="78DD18D9" w14:textId="77777777" w:rsidR="00D47DB3" w:rsidRDefault="00D47DB3" w:rsidP="0066730B">
      <w:pPr>
        <w:ind w:left="720" w:hanging="720"/>
        <w:jc w:val="both"/>
        <w:rPr>
          <w:rFonts w:ascii="Calibri" w:hAnsi="Calibri" w:cs="Calibri"/>
          <w:sz w:val="22"/>
          <w:szCs w:val="22"/>
        </w:rPr>
      </w:pPr>
    </w:p>
    <w:p w14:paraId="550F389D" w14:textId="77777777" w:rsidR="0062421E" w:rsidRDefault="00D47DB3" w:rsidP="0066730B">
      <w:pPr>
        <w:ind w:left="720" w:hanging="720"/>
        <w:jc w:val="both"/>
        <w:rPr>
          <w:rFonts w:ascii="Calibri" w:hAnsi="Calibri" w:cs="Calibri"/>
          <w:sz w:val="22"/>
          <w:szCs w:val="22"/>
        </w:rPr>
      </w:pPr>
      <w:r>
        <w:rPr>
          <w:rFonts w:ascii="Calibri" w:hAnsi="Calibri" w:cs="Calibri"/>
          <w:sz w:val="22"/>
          <w:szCs w:val="22"/>
        </w:rPr>
        <w:t>7.3</w:t>
      </w:r>
      <w:r>
        <w:rPr>
          <w:rFonts w:ascii="Calibri" w:hAnsi="Calibri" w:cs="Calibri"/>
          <w:sz w:val="22"/>
          <w:szCs w:val="22"/>
        </w:rPr>
        <w:tab/>
      </w:r>
      <w:r w:rsidR="00046C46" w:rsidRPr="00046C46">
        <w:rPr>
          <w:rFonts w:ascii="Calibri" w:hAnsi="Calibri" w:cs="Calibri"/>
          <w:sz w:val="22"/>
          <w:szCs w:val="22"/>
        </w:rPr>
        <w:t xml:space="preserve">As </w:t>
      </w:r>
      <w:r>
        <w:rPr>
          <w:rFonts w:ascii="Calibri" w:hAnsi="Calibri" w:cs="Calibri"/>
          <w:sz w:val="22"/>
          <w:szCs w:val="22"/>
        </w:rPr>
        <w:t>investments</w:t>
      </w:r>
      <w:r w:rsidR="00046C46" w:rsidRPr="00046C46">
        <w:rPr>
          <w:rFonts w:ascii="Calibri" w:hAnsi="Calibri" w:cs="Calibri"/>
          <w:sz w:val="22"/>
          <w:szCs w:val="22"/>
        </w:rPr>
        <w:t xml:space="preserve"> transfer to the </w:t>
      </w:r>
      <w:r>
        <w:rPr>
          <w:rFonts w:ascii="Calibri" w:hAnsi="Calibri" w:cs="Calibri"/>
          <w:sz w:val="22"/>
          <w:szCs w:val="22"/>
        </w:rPr>
        <w:t>Border to Coast over time</w:t>
      </w:r>
      <w:r w:rsidR="00046C46" w:rsidRPr="00046C46">
        <w:rPr>
          <w:rFonts w:ascii="Calibri" w:hAnsi="Calibri" w:cs="Calibri"/>
          <w:sz w:val="22"/>
          <w:szCs w:val="22"/>
        </w:rPr>
        <w:t>, the Com</w:t>
      </w:r>
      <w:r w:rsidR="00BD02D1">
        <w:rPr>
          <w:rFonts w:ascii="Calibri" w:hAnsi="Calibri" w:cs="Calibri"/>
          <w:sz w:val="22"/>
          <w:szCs w:val="22"/>
        </w:rPr>
        <w:t xml:space="preserve">mittee will </w:t>
      </w:r>
      <w:r>
        <w:rPr>
          <w:rFonts w:ascii="Calibri" w:hAnsi="Calibri" w:cs="Calibri"/>
          <w:sz w:val="22"/>
          <w:szCs w:val="22"/>
        </w:rPr>
        <w:t>require</w:t>
      </w:r>
      <w:r w:rsidR="00BD02D1">
        <w:rPr>
          <w:rFonts w:ascii="Calibri" w:hAnsi="Calibri" w:cs="Calibri"/>
          <w:sz w:val="22"/>
          <w:szCs w:val="22"/>
        </w:rPr>
        <w:t xml:space="preserve"> both B</w:t>
      </w:r>
      <w:r w:rsidR="00B02FE3">
        <w:rPr>
          <w:rFonts w:ascii="Calibri" w:hAnsi="Calibri" w:cs="Calibri"/>
          <w:sz w:val="22"/>
          <w:szCs w:val="22"/>
        </w:rPr>
        <w:t>order to Coast</w:t>
      </w:r>
      <w:r>
        <w:rPr>
          <w:rFonts w:ascii="Calibri" w:hAnsi="Calibri" w:cs="Calibri"/>
          <w:sz w:val="22"/>
          <w:szCs w:val="22"/>
        </w:rPr>
        <w:t>,</w:t>
      </w:r>
      <w:r w:rsidR="00046C46" w:rsidRPr="00046C46">
        <w:rPr>
          <w:rFonts w:ascii="Calibri" w:hAnsi="Calibri" w:cs="Calibri"/>
          <w:sz w:val="22"/>
          <w:szCs w:val="22"/>
        </w:rPr>
        <w:t xml:space="preserve"> and </w:t>
      </w:r>
      <w:r>
        <w:rPr>
          <w:rFonts w:ascii="Calibri" w:hAnsi="Calibri" w:cs="Calibri"/>
          <w:sz w:val="22"/>
          <w:szCs w:val="22"/>
        </w:rPr>
        <w:t>the</w:t>
      </w:r>
      <w:r w:rsidR="00046C46" w:rsidRPr="00046C46">
        <w:rPr>
          <w:rFonts w:ascii="Calibri" w:hAnsi="Calibri" w:cs="Calibri"/>
          <w:sz w:val="22"/>
          <w:szCs w:val="22"/>
        </w:rPr>
        <w:t xml:space="preserve"> </w:t>
      </w:r>
      <w:r w:rsidR="00922E5F">
        <w:rPr>
          <w:rFonts w:ascii="Calibri" w:hAnsi="Calibri" w:cs="Calibri"/>
          <w:sz w:val="22"/>
          <w:szCs w:val="22"/>
        </w:rPr>
        <w:t xml:space="preserve">underlying </w:t>
      </w:r>
      <w:r w:rsidR="00046C46" w:rsidRPr="00046C46">
        <w:rPr>
          <w:rFonts w:ascii="Calibri" w:hAnsi="Calibri" w:cs="Calibri"/>
          <w:sz w:val="22"/>
          <w:szCs w:val="22"/>
        </w:rPr>
        <w:t xml:space="preserve">investment managers appointed by </w:t>
      </w:r>
      <w:r w:rsidR="00922E5F">
        <w:rPr>
          <w:rFonts w:ascii="Calibri" w:hAnsi="Calibri" w:cs="Calibri"/>
          <w:sz w:val="22"/>
          <w:szCs w:val="22"/>
        </w:rPr>
        <w:t>B</w:t>
      </w:r>
      <w:r w:rsidR="00B02FE3">
        <w:rPr>
          <w:rFonts w:ascii="Calibri" w:hAnsi="Calibri" w:cs="Calibri"/>
          <w:sz w:val="22"/>
          <w:szCs w:val="22"/>
        </w:rPr>
        <w:t>order to Coast</w:t>
      </w:r>
      <w:r>
        <w:rPr>
          <w:rFonts w:ascii="Calibri" w:hAnsi="Calibri" w:cs="Calibri"/>
          <w:sz w:val="22"/>
          <w:szCs w:val="22"/>
        </w:rPr>
        <w:t>,</w:t>
      </w:r>
      <w:r w:rsidR="00046C46" w:rsidRPr="00046C46">
        <w:rPr>
          <w:rFonts w:ascii="Calibri" w:hAnsi="Calibri" w:cs="Calibri"/>
          <w:sz w:val="22"/>
          <w:szCs w:val="22"/>
        </w:rPr>
        <w:t xml:space="preserve"> to </w:t>
      </w:r>
      <w:r>
        <w:rPr>
          <w:rFonts w:ascii="Calibri" w:hAnsi="Calibri" w:cs="Calibri"/>
          <w:sz w:val="22"/>
          <w:szCs w:val="22"/>
        </w:rPr>
        <w:t>maintain compliance</w:t>
      </w:r>
      <w:r w:rsidR="009D34C0">
        <w:rPr>
          <w:rFonts w:ascii="Calibri" w:hAnsi="Calibri" w:cs="Calibri"/>
          <w:sz w:val="22"/>
          <w:szCs w:val="22"/>
        </w:rPr>
        <w:t xml:space="preserve"> with the </w:t>
      </w:r>
      <w:r>
        <w:rPr>
          <w:rFonts w:ascii="Calibri" w:hAnsi="Calibri" w:cs="Calibri"/>
          <w:sz w:val="22"/>
          <w:szCs w:val="22"/>
        </w:rPr>
        <w:t xml:space="preserve">UK </w:t>
      </w:r>
      <w:r w:rsidR="009D34C0">
        <w:rPr>
          <w:rFonts w:ascii="Calibri" w:hAnsi="Calibri" w:cs="Calibri"/>
          <w:sz w:val="22"/>
          <w:szCs w:val="22"/>
        </w:rPr>
        <w:t>Stewardship Code</w:t>
      </w:r>
      <w:r>
        <w:rPr>
          <w:rFonts w:ascii="Calibri" w:hAnsi="Calibri" w:cs="Calibri"/>
          <w:sz w:val="22"/>
          <w:szCs w:val="22"/>
        </w:rPr>
        <w:t>,</w:t>
      </w:r>
      <w:r w:rsidR="009D34C0">
        <w:rPr>
          <w:rFonts w:ascii="Calibri" w:hAnsi="Calibri" w:cs="Calibri"/>
          <w:sz w:val="22"/>
          <w:szCs w:val="22"/>
        </w:rPr>
        <w:t xml:space="preserve"> or </w:t>
      </w:r>
      <w:r>
        <w:rPr>
          <w:rFonts w:ascii="Calibri" w:hAnsi="Calibri" w:cs="Calibri"/>
          <w:sz w:val="22"/>
          <w:szCs w:val="22"/>
        </w:rPr>
        <w:t xml:space="preserve">the </w:t>
      </w:r>
      <w:r w:rsidR="009D34C0">
        <w:rPr>
          <w:rFonts w:ascii="Calibri" w:hAnsi="Calibri" w:cs="Calibri"/>
          <w:sz w:val="22"/>
          <w:szCs w:val="22"/>
        </w:rPr>
        <w:t>international standards applicable to their geographical location.</w:t>
      </w:r>
      <w:r w:rsidR="009C29D6">
        <w:rPr>
          <w:rFonts w:ascii="Calibri" w:hAnsi="Calibri" w:cs="Calibri"/>
          <w:sz w:val="22"/>
          <w:szCs w:val="22"/>
        </w:rPr>
        <w:t xml:space="preserve">  Border to Coast is also a signatory to the UN Principles of Responsible Investment.</w:t>
      </w:r>
    </w:p>
    <w:p w14:paraId="43FBBB92" w14:textId="77777777" w:rsidR="00696ACB" w:rsidRDefault="00696ACB" w:rsidP="00696ACB">
      <w:pPr>
        <w:jc w:val="both"/>
        <w:rPr>
          <w:rFonts w:ascii="Calibri" w:hAnsi="Calibri" w:cs="Calibri"/>
          <w:sz w:val="22"/>
          <w:szCs w:val="22"/>
        </w:rPr>
      </w:pPr>
    </w:p>
    <w:p w14:paraId="2B57B665" w14:textId="61C9F10B" w:rsidR="00696ACB" w:rsidRPr="00696ACB" w:rsidRDefault="006E339E" w:rsidP="00696ACB">
      <w:pPr>
        <w:ind w:left="720" w:hanging="720"/>
        <w:jc w:val="both"/>
        <w:rPr>
          <w:rFonts w:ascii="Calibri" w:hAnsi="Calibri" w:cs="Calibri"/>
          <w:sz w:val="22"/>
          <w:szCs w:val="22"/>
        </w:rPr>
      </w:pPr>
      <w:r>
        <w:rPr>
          <w:rFonts w:ascii="Calibri" w:hAnsi="Calibri" w:cs="Calibri"/>
          <w:sz w:val="22"/>
          <w:szCs w:val="22"/>
        </w:rPr>
        <w:t>7</w:t>
      </w:r>
      <w:r w:rsidR="00696ACB">
        <w:rPr>
          <w:rFonts w:ascii="Calibri" w:hAnsi="Calibri" w:cs="Calibri"/>
          <w:sz w:val="22"/>
          <w:szCs w:val="22"/>
        </w:rPr>
        <w:t>.</w:t>
      </w:r>
      <w:r w:rsidR="00804CB0">
        <w:rPr>
          <w:rFonts w:ascii="Calibri" w:hAnsi="Calibri" w:cs="Calibri"/>
          <w:sz w:val="22"/>
          <w:szCs w:val="22"/>
        </w:rPr>
        <w:t>4</w:t>
      </w:r>
      <w:r w:rsidR="00696ACB" w:rsidRPr="00696ACB">
        <w:rPr>
          <w:rFonts w:ascii="Calibri" w:hAnsi="Calibri" w:cs="Calibri"/>
          <w:sz w:val="22"/>
          <w:szCs w:val="22"/>
        </w:rPr>
        <w:tab/>
        <w:t xml:space="preserve">The Fund </w:t>
      </w:r>
      <w:r>
        <w:rPr>
          <w:rFonts w:ascii="Calibri" w:hAnsi="Calibri" w:cs="Calibri"/>
          <w:sz w:val="22"/>
          <w:szCs w:val="22"/>
        </w:rPr>
        <w:t xml:space="preserve">also </w:t>
      </w:r>
      <w:r w:rsidR="00696ACB" w:rsidRPr="00696ACB">
        <w:rPr>
          <w:rFonts w:ascii="Calibri" w:hAnsi="Calibri" w:cs="Calibri"/>
          <w:sz w:val="22"/>
          <w:szCs w:val="22"/>
        </w:rPr>
        <w:t xml:space="preserve">participates in collaborative engagement that has been instigated by its </w:t>
      </w:r>
      <w:r w:rsidR="00D47DB3">
        <w:rPr>
          <w:rFonts w:ascii="Calibri" w:hAnsi="Calibri" w:cs="Calibri"/>
          <w:sz w:val="22"/>
          <w:szCs w:val="22"/>
        </w:rPr>
        <w:t xml:space="preserve">investment </w:t>
      </w:r>
      <w:r w:rsidR="00696ACB" w:rsidRPr="00696ACB">
        <w:rPr>
          <w:rFonts w:ascii="Calibri" w:hAnsi="Calibri" w:cs="Calibri"/>
          <w:sz w:val="22"/>
          <w:szCs w:val="22"/>
        </w:rPr>
        <w:t xml:space="preserve">managers </w:t>
      </w:r>
      <w:r w:rsidR="00D47DB3">
        <w:rPr>
          <w:rFonts w:ascii="Calibri" w:hAnsi="Calibri" w:cs="Calibri"/>
          <w:sz w:val="22"/>
          <w:szCs w:val="22"/>
        </w:rPr>
        <w:t>including Border to Coast, and</w:t>
      </w:r>
      <w:r w:rsidR="00696ACB" w:rsidRPr="00696ACB">
        <w:rPr>
          <w:rFonts w:ascii="Calibri" w:hAnsi="Calibri" w:cs="Calibri"/>
          <w:sz w:val="22"/>
          <w:szCs w:val="22"/>
        </w:rPr>
        <w:t xml:space="preserve">, for example, through its membership of the Local Authority Pension Fund Forum (LAPFF), </w:t>
      </w:r>
      <w:r w:rsidR="00D47DB3">
        <w:rPr>
          <w:rFonts w:ascii="Calibri" w:hAnsi="Calibri" w:cs="Calibri"/>
          <w:sz w:val="22"/>
          <w:szCs w:val="22"/>
        </w:rPr>
        <w:t>and</w:t>
      </w:r>
      <w:r w:rsidR="00696ACB" w:rsidRPr="00696ACB">
        <w:rPr>
          <w:rFonts w:ascii="Calibri" w:hAnsi="Calibri" w:cs="Calibri"/>
          <w:sz w:val="22"/>
          <w:szCs w:val="22"/>
        </w:rPr>
        <w:t xml:space="preserve"> with the Cross Pool Group.</w:t>
      </w:r>
      <w:r w:rsidR="00C81E63" w:rsidRPr="00C81E63">
        <w:t xml:space="preserve"> </w:t>
      </w:r>
      <w:r w:rsidR="00E222C9">
        <w:t xml:space="preserve"> </w:t>
      </w:r>
      <w:r w:rsidR="00C81E63">
        <w:rPr>
          <w:rFonts w:ascii="Calibri" w:hAnsi="Calibri" w:cs="Calibri"/>
          <w:sz w:val="22"/>
          <w:szCs w:val="22"/>
        </w:rPr>
        <w:t>LAPFF</w:t>
      </w:r>
      <w:r w:rsidR="00C81E63" w:rsidRPr="00C81E63">
        <w:rPr>
          <w:rFonts w:ascii="Calibri" w:hAnsi="Calibri" w:cs="Calibri"/>
          <w:sz w:val="22"/>
          <w:szCs w:val="22"/>
        </w:rPr>
        <w:t xml:space="preserve"> is the UK’s leading collaborative shareholder engagement group</w:t>
      </w:r>
      <w:r w:rsidR="00D47DB3">
        <w:rPr>
          <w:rFonts w:ascii="Calibri" w:hAnsi="Calibri" w:cs="Calibri"/>
          <w:sz w:val="22"/>
          <w:szCs w:val="22"/>
        </w:rPr>
        <w:t xml:space="preserve">, </w:t>
      </w:r>
      <w:r w:rsidR="00C81E63" w:rsidRPr="00C81E63">
        <w:rPr>
          <w:rFonts w:ascii="Calibri" w:hAnsi="Calibri" w:cs="Calibri"/>
          <w:sz w:val="22"/>
          <w:szCs w:val="22"/>
        </w:rPr>
        <w:t>promot</w:t>
      </w:r>
      <w:r w:rsidR="00D47DB3">
        <w:rPr>
          <w:rFonts w:ascii="Calibri" w:hAnsi="Calibri" w:cs="Calibri"/>
          <w:sz w:val="22"/>
          <w:szCs w:val="22"/>
        </w:rPr>
        <w:t>ing</w:t>
      </w:r>
      <w:r w:rsidR="00C81E63" w:rsidRPr="00C81E63">
        <w:rPr>
          <w:rFonts w:ascii="Calibri" w:hAnsi="Calibri" w:cs="Calibri"/>
          <w:sz w:val="22"/>
          <w:szCs w:val="22"/>
        </w:rPr>
        <w:t xml:space="preserve"> ESG good practice on behalf of over </w:t>
      </w:r>
      <w:r w:rsidR="00433C90">
        <w:rPr>
          <w:rFonts w:ascii="Calibri" w:hAnsi="Calibri" w:cs="Calibri"/>
          <w:sz w:val="22"/>
          <w:szCs w:val="22"/>
        </w:rPr>
        <w:t>80</w:t>
      </w:r>
      <w:r w:rsidR="00C81E63" w:rsidRPr="00C81E63">
        <w:rPr>
          <w:rFonts w:ascii="Calibri" w:hAnsi="Calibri" w:cs="Calibri"/>
          <w:sz w:val="22"/>
          <w:szCs w:val="22"/>
        </w:rPr>
        <w:t xml:space="preserve"> LGPS funds.  </w:t>
      </w:r>
    </w:p>
    <w:p w14:paraId="5EFCF8D0" w14:textId="753E8592" w:rsidR="001544A4" w:rsidRDefault="001544A4">
      <w:pPr>
        <w:rPr>
          <w:rFonts w:ascii="Calibri" w:hAnsi="Calibri" w:cs="Calibri"/>
          <w:sz w:val="22"/>
          <w:szCs w:val="22"/>
        </w:rPr>
      </w:pPr>
      <w:r>
        <w:rPr>
          <w:rFonts w:ascii="Calibri" w:hAnsi="Calibri" w:cs="Calibri"/>
          <w:sz w:val="22"/>
          <w:szCs w:val="22"/>
        </w:rPr>
        <w:br w:type="page"/>
      </w:r>
    </w:p>
    <w:p w14:paraId="29E21F47" w14:textId="77777777" w:rsidR="00696ACB" w:rsidRPr="00696ACB" w:rsidRDefault="006E339E" w:rsidP="00696ACB">
      <w:pPr>
        <w:ind w:left="720" w:hanging="720"/>
        <w:jc w:val="both"/>
        <w:rPr>
          <w:rFonts w:ascii="Calibri" w:hAnsi="Calibri" w:cs="Calibri"/>
          <w:sz w:val="22"/>
          <w:szCs w:val="22"/>
        </w:rPr>
      </w:pPr>
      <w:r>
        <w:rPr>
          <w:rFonts w:ascii="Calibri" w:hAnsi="Calibri" w:cs="Calibri"/>
          <w:sz w:val="22"/>
          <w:szCs w:val="22"/>
        </w:rPr>
        <w:lastRenderedPageBreak/>
        <w:t>7</w:t>
      </w:r>
      <w:r w:rsidR="00696ACB">
        <w:rPr>
          <w:rFonts w:ascii="Calibri" w:hAnsi="Calibri" w:cs="Calibri"/>
          <w:sz w:val="22"/>
          <w:szCs w:val="22"/>
        </w:rPr>
        <w:t>.</w:t>
      </w:r>
      <w:r w:rsidR="00804CB0">
        <w:rPr>
          <w:rFonts w:ascii="Calibri" w:hAnsi="Calibri" w:cs="Calibri"/>
          <w:sz w:val="22"/>
          <w:szCs w:val="22"/>
        </w:rPr>
        <w:t>5</w:t>
      </w:r>
      <w:r w:rsidR="0066730B">
        <w:rPr>
          <w:rFonts w:ascii="Calibri" w:hAnsi="Calibri" w:cs="Calibri"/>
          <w:sz w:val="22"/>
          <w:szCs w:val="22"/>
        </w:rPr>
        <w:tab/>
      </w:r>
      <w:r w:rsidR="00E86017">
        <w:rPr>
          <w:rFonts w:ascii="Calibri" w:hAnsi="Calibri" w:cs="Calibri"/>
          <w:sz w:val="22"/>
          <w:szCs w:val="22"/>
        </w:rPr>
        <w:t>Border to Coast’s</w:t>
      </w:r>
      <w:r w:rsidR="00E86017" w:rsidRPr="00696ACB">
        <w:rPr>
          <w:rFonts w:ascii="Calibri" w:hAnsi="Calibri" w:cs="Calibri"/>
          <w:sz w:val="22"/>
          <w:szCs w:val="22"/>
        </w:rPr>
        <w:t xml:space="preserve"> man</w:t>
      </w:r>
      <w:r w:rsidR="00E86017">
        <w:rPr>
          <w:rFonts w:ascii="Calibri" w:hAnsi="Calibri" w:cs="Calibri"/>
          <w:sz w:val="22"/>
          <w:szCs w:val="22"/>
        </w:rPr>
        <w:t xml:space="preserve">agement of assets on behalf of its partner fund owners provides it with significant influence when engaging with investee companies.  To further bolster their approach as a responsible investor, </w:t>
      </w:r>
      <w:r w:rsidR="0066730B">
        <w:rPr>
          <w:rFonts w:ascii="Calibri" w:hAnsi="Calibri" w:cs="Calibri"/>
          <w:sz w:val="22"/>
          <w:szCs w:val="22"/>
        </w:rPr>
        <w:t>B</w:t>
      </w:r>
      <w:r w:rsidR="00D47DB3">
        <w:rPr>
          <w:rFonts w:ascii="Calibri" w:hAnsi="Calibri" w:cs="Calibri"/>
          <w:sz w:val="22"/>
          <w:szCs w:val="22"/>
        </w:rPr>
        <w:t>order to Coast</w:t>
      </w:r>
      <w:r w:rsidR="00696ACB" w:rsidRPr="00696ACB">
        <w:rPr>
          <w:rFonts w:ascii="Calibri" w:hAnsi="Calibri" w:cs="Calibri"/>
          <w:sz w:val="22"/>
          <w:szCs w:val="22"/>
        </w:rPr>
        <w:t xml:space="preserve"> </w:t>
      </w:r>
      <w:r w:rsidR="00D47DB3">
        <w:rPr>
          <w:rFonts w:ascii="Calibri" w:hAnsi="Calibri" w:cs="Calibri"/>
          <w:sz w:val="22"/>
          <w:szCs w:val="22"/>
        </w:rPr>
        <w:t xml:space="preserve">has </w:t>
      </w:r>
      <w:r w:rsidR="00E86017">
        <w:rPr>
          <w:rFonts w:ascii="Calibri" w:hAnsi="Calibri" w:cs="Calibri"/>
          <w:sz w:val="22"/>
          <w:szCs w:val="22"/>
        </w:rPr>
        <w:t>partnered with an</w:t>
      </w:r>
      <w:r w:rsidR="00696ACB" w:rsidRPr="00696ACB">
        <w:rPr>
          <w:rFonts w:ascii="Calibri" w:hAnsi="Calibri" w:cs="Calibri"/>
          <w:sz w:val="22"/>
          <w:szCs w:val="22"/>
        </w:rPr>
        <w:t xml:space="preserve"> engagement and proxy voting </w:t>
      </w:r>
      <w:r w:rsidR="00E86017">
        <w:rPr>
          <w:rFonts w:ascii="Calibri" w:hAnsi="Calibri" w:cs="Calibri"/>
          <w:sz w:val="22"/>
          <w:szCs w:val="22"/>
        </w:rPr>
        <w:t>specialist</w:t>
      </w:r>
      <w:r w:rsidR="00696ACB" w:rsidRPr="00696ACB">
        <w:rPr>
          <w:rFonts w:ascii="Calibri" w:hAnsi="Calibri" w:cs="Calibri"/>
          <w:sz w:val="22"/>
          <w:szCs w:val="22"/>
        </w:rPr>
        <w:t>, Robeco</w:t>
      </w:r>
      <w:r w:rsidR="00D47DB3">
        <w:rPr>
          <w:rFonts w:ascii="Calibri" w:hAnsi="Calibri" w:cs="Calibri"/>
          <w:sz w:val="22"/>
          <w:szCs w:val="22"/>
        </w:rPr>
        <w:t>.  This organisation</w:t>
      </w:r>
      <w:r w:rsidR="00696ACB" w:rsidRPr="00696ACB">
        <w:rPr>
          <w:rFonts w:ascii="Calibri" w:hAnsi="Calibri" w:cs="Calibri"/>
          <w:sz w:val="22"/>
          <w:szCs w:val="22"/>
        </w:rPr>
        <w:t xml:space="preserve"> </w:t>
      </w:r>
      <w:r w:rsidR="00E86017">
        <w:rPr>
          <w:rFonts w:ascii="Calibri" w:hAnsi="Calibri" w:cs="Calibri"/>
          <w:sz w:val="22"/>
          <w:szCs w:val="22"/>
        </w:rPr>
        <w:t xml:space="preserve">engages </w:t>
      </w:r>
      <w:r w:rsidR="00D47DB3" w:rsidRPr="00696ACB">
        <w:rPr>
          <w:rFonts w:ascii="Calibri" w:hAnsi="Calibri" w:cs="Calibri"/>
          <w:sz w:val="22"/>
          <w:szCs w:val="22"/>
        </w:rPr>
        <w:t xml:space="preserve">with </w:t>
      </w:r>
      <w:r w:rsidR="00D47DB3">
        <w:rPr>
          <w:rFonts w:ascii="Calibri" w:hAnsi="Calibri" w:cs="Calibri"/>
          <w:sz w:val="22"/>
          <w:szCs w:val="22"/>
        </w:rPr>
        <w:t xml:space="preserve">the </w:t>
      </w:r>
      <w:r w:rsidR="00D47DB3" w:rsidRPr="00696ACB">
        <w:rPr>
          <w:rFonts w:ascii="Calibri" w:hAnsi="Calibri" w:cs="Calibri"/>
          <w:sz w:val="22"/>
          <w:szCs w:val="22"/>
        </w:rPr>
        <w:t xml:space="preserve">senior management of investee companies </w:t>
      </w:r>
      <w:r w:rsidR="00D47DB3">
        <w:rPr>
          <w:rFonts w:ascii="Calibri" w:hAnsi="Calibri" w:cs="Calibri"/>
          <w:sz w:val="22"/>
          <w:szCs w:val="22"/>
        </w:rPr>
        <w:t xml:space="preserve">and </w:t>
      </w:r>
      <w:r w:rsidR="00696ACB" w:rsidRPr="00696ACB">
        <w:rPr>
          <w:rFonts w:ascii="Calibri" w:hAnsi="Calibri" w:cs="Calibri"/>
          <w:sz w:val="22"/>
          <w:szCs w:val="22"/>
        </w:rPr>
        <w:t>votes at shareholder meetings, holding them to account on responsible investment issues</w:t>
      </w:r>
      <w:r w:rsidR="00E86017">
        <w:rPr>
          <w:rFonts w:ascii="Calibri" w:hAnsi="Calibri" w:cs="Calibri"/>
          <w:sz w:val="22"/>
          <w:szCs w:val="22"/>
        </w:rPr>
        <w:t>.</w:t>
      </w:r>
    </w:p>
    <w:p w14:paraId="62D6A6DB" w14:textId="77777777" w:rsidR="00696ACB" w:rsidRPr="00696ACB" w:rsidRDefault="00696ACB" w:rsidP="00696ACB">
      <w:pPr>
        <w:jc w:val="both"/>
        <w:rPr>
          <w:rFonts w:ascii="Calibri" w:hAnsi="Calibri" w:cs="Calibri"/>
          <w:sz w:val="22"/>
          <w:szCs w:val="22"/>
        </w:rPr>
      </w:pPr>
    </w:p>
    <w:p w14:paraId="5FCC0503" w14:textId="77777777" w:rsidR="0062421E" w:rsidRDefault="006E339E" w:rsidP="00696ACB">
      <w:pPr>
        <w:ind w:left="720" w:hanging="720"/>
        <w:jc w:val="both"/>
        <w:rPr>
          <w:rFonts w:ascii="Calibri" w:hAnsi="Calibri" w:cs="Calibri"/>
          <w:sz w:val="22"/>
          <w:szCs w:val="22"/>
        </w:rPr>
      </w:pPr>
      <w:r>
        <w:rPr>
          <w:rFonts w:ascii="Calibri" w:hAnsi="Calibri" w:cs="Calibri"/>
          <w:sz w:val="22"/>
          <w:szCs w:val="22"/>
        </w:rPr>
        <w:t>7</w:t>
      </w:r>
      <w:r w:rsidR="00696ACB">
        <w:rPr>
          <w:rFonts w:ascii="Calibri" w:hAnsi="Calibri" w:cs="Calibri"/>
          <w:sz w:val="22"/>
          <w:szCs w:val="22"/>
        </w:rPr>
        <w:t>.</w:t>
      </w:r>
      <w:r w:rsidR="00804CB0">
        <w:rPr>
          <w:rFonts w:ascii="Calibri" w:hAnsi="Calibri" w:cs="Calibri"/>
          <w:sz w:val="22"/>
          <w:szCs w:val="22"/>
        </w:rPr>
        <w:t>6</w:t>
      </w:r>
      <w:r w:rsidR="00696ACB" w:rsidRPr="00696ACB">
        <w:rPr>
          <w:rFonts w:ascii="Calibri" w:hAnsi="Calibri" w:cs="Calibri"/>
          <w:sz w:val="22"/>
          <w:szCs w:val="22"/>
        </w:rPr>
        <w:tab/>
      </w:r>
      <w:r w:rsidR="0066730B">
        <w:rPr>
          <w:rFonts w:ascii="Calibri" w:hAnsi="Calibri" w:cs="Calibri"/>
          <w:sz w:val="22"/>
          <w:szCs w:val="22"/>
        </w:rPr>
        <w:t>B</w:t>
      </w:r>
      <w:r w:rsidR="00B02FE3">
        <w:rPr>
          <w:rFonts w:ascii="Calibri" w:hAnsi="Calibri" w:cs="Calibri"/>
          <w:sz w:val="22"/>
          <w:szCs w:val="22"/>
        </w:rPr>
        <w:t>order to Coast</w:t>
      </w:r>
      <w:r w:rsidR="00696ACB" w:rsidRPr="00696ACB">
        <w:rPr>
          <w:rFonts w:ascii="Calibri" w:hAnsi="Calibri" w:cs="Calibri"/>
          <w:sz w:val="22"/>
          <w:szCs w:val="22"/>
        </w:rPr>
        <w:t xml:space="preserve"> </w:t>
      </w:r>
      <w:r w:rsidR="00E86017">
        <w:rPr>
          <w:rFonts w:ascii="Calibri" w:hAnsi="Calibri" w:cs="Calibri"/>
          <w:sz w:val="22"/>
          <w:szCs w:val="22"/>
        </w:rPr>
        <w:t>has</w:t>
      </w:r>
      <w:r w:rsidR="00696ACB" w:rsidRPr="00696ACB">
        <w:rPr>
          <w:rFonts w:ascii="Calibri" w:hAnsi="Calibri" w:cs="Calibri"/>
          <w:sz w:val="22"/>
          <w:szCs w:val="22"/>
        </w:rPr>
        <w:t xml:space="preserve"> </w:t>
      </w:r>
      <w:r w:rsidR="0066730B">
        <w:rPr>
          <w:rFonts w:ascii="Calibri" w:hAnsi="Calibri" w:cs="Calibri"/>
          <w:sz w:val="22"/>
          <w:szCs w:val="22"/>
        </w:rPr>
        <w:t xml:space="preserve">also </w:t>
      </w:r>
      <w:r w:rsidR="00696ACB" w:rsidRPr="00696ACB">
        <w:rPr>
          <w:rFonts w:ascii="Calibri" w:hAnsi="Calibri" w:cs="Calibri"/>
          <w:sz w:val="22"/>
          <w:szCs w:val="22"/>
        </w:rPr>
        <w:t xml:space="preserve">partnered with a number of organisations </w:t>
      </w:r>
      <w:r w:rsidR="00E86017">
        <w:rPr>
          <w:rFonts w:ascii="Calibri" w:hAnsi="Calibri" w:cs="Calibri"/>
          <w:sz w:val="22"/>
          <w:szCs w:val="22"/>
        </w:rPr>
        <w:t xml:space="preserve">to further expand its influence.  These </w:t>
      </w:r>
      <w:r w:rsidR="00696ACB" w:rsidRPr="00696ACB">
        <w:rPr>
          <w:rFonts w:ascii="Calibri" w:hAnsi="Calibri" w:cs="Calibri"/>
          <w:sz w:val="22"/>
          <w:szCs w:val="22"/>
        </w:rPr>
        <w:t>includ</w:t>
      </w:r>
      <w:r w:rsidR="00E86017">
        <w:rPr>
          <w:rFonts w:ascii="Calibri" w:hAnsi="Calibri" w:cs="Calibri"/>
          <w:sz w:val="22"/>
          <w:szCs w:val="22"/>
        </w:rPr>
        <w:t>e</w:t>
      </w:r>
      <w:r w:rsidR="00696ACB" w:rsidRPr="00696ACB">
        <w:rPr>
          <w:rFonts w:ascii="Calibri" w:hAnsi="Calibri" w:cs="Calibri"/>
          <w:sz w:val="22"/>
          <w:szCs w:val="22"/>
        </w:rPr>
        <w:t xml:space="preserve"> LAPFF on a </w:t>
      </w:r>
      <w:r w:rsidR="00E86017">
        <w:rPr>
          <w:rFonts w:ascii="Calibri" w:hAnsi="Calibri" w:cs="Calibri"/>
          <w:sz w:val="22"/>
          <w:szCs w:val="22"/>
        </w:rPr>
        <w:t xml:space="preserve">wide </w:t>
      </w:r>
      <w:r w:rsidR="00696ACB" w:rsidRPr="00696ACB">
        <w:rPr>
          <w:rFonts w:ascii="Calibri" w:hAnsi="Calibri" w:cs="Calibri"/>
          <w:sz w:val="22"/>
          <w:szCs w:val="22"/>
        </w:rPr>
        <w:t xml:space="preserve">range of issues, Climate Action 100+, </w:t>
      </w:r>
      <w:r w:rsidR="00D31CA9">
        <w:rPr>
          <w:rFonts w:ascii="Calibri" w:hAnsi="Calibri" w:cs="Calibri"/>
          <w:sz w:val="22"/>
          <w:szCs w:val="22"/>
        </w:rPr>
        <w:t xml:space="preserve">the Institutional Investor Group on climate Change (IIGCC), </w:t>
      </w:r>
      <w:r w:rsidR="00696ACB" w:rsidRPr="00696ACB">
        <w:rPr>
          <w:rFonts w:ascii="Calibri" w:hAnsi="Calibri" w:cs="Calibri"/>
          <w:sz w:val="22"/>
          <w:szCs w:val="22"/>
        </w:rPr>
        <w:t>and the 30% Club which promotes board and senior management diversity</w:t>
      </w:r>
      <w:r w:rsidR="0066730B">
        <w:rPr>
          <w:rFonts w:ascii="Calibri" w:hAnsi="Calibri" w:cs="Calibri"/>
          <w:sz w:val="22"/>
          <w:szCs w:val="22"/>
        </w:rPr>
        <w:t>.</w:t>
      </w:r>
    </w:p>
    <w:p w14:paraId="79D7C902" w14:textId="77777777" w:rsidR="00ED5B2E" w:rsidRDefault="00ED5B2E" w:rsidP="009C1C8E">
      <w:pPr>
        <w:jc w:val="both"/>
        <w:rPr>
          <w:rFonts w:ascii="Calibri" w:hAnsi="Calibri" w:cs="Calibri"/>
          <w:sz w:val="22"/>
          <w:szCs w:val="22"/>
        </w:rPr>
      </w:pPr>
    </w:p>
    <w:p w14:paraId="66475A05" w14:textId="77777777" w:rsidR="0062421E" w:rsidRDefault="0062421E" w:rsidP="00696ACB">
      <w:pPr>
        <w:pStyle w:val="Default"/>
        <w:numPr>
          <w:ilvl w:val="0"/>
          <w:numId w:val="29"/>
        </w:numPr>
        <w:jc w:val="both"/>
        <w:rPr>
          <w:rFonts w:ascii="Calibri" w:hAnsi="Calibri"/>
          <w:b/>
          <w:color w:val="99CB38"/>
        </w:rPr>
      </w:pPr>
      <w:r w:rsidRPr="00696ACB">
        <w:rPr>
          <w:rFonts w:ascii="Calibri" w:hAnsi="Calibri"/>
          <w:b/>
          <w:color w:val="99CB38"/>
        </w:rPr>
        <w:t>Voting rights</w:t>
      </w:r>
    </w:p>
    <w:p w14:paraId="5A555B3D" w14:textId="77777777" w:rsidR="00696ACB" w:rsidRPr="00696ACB" w:rsidRDefault="00696ACB" w:rsidP="00696ACB">
      <w:pPr>
        <w:pStyle w:val="Default"/>
        <w:ind w:left="564"/>
        <w:jc w:val="both"/>
        <w:rPr>
          <w:rFonts w:ascii="Calibri" w:hAnsi="Calibri"/>
          <w:b/>
          <w:color w:val="99CB38"/>
        </w:rPr>
      </w:pPr>
    </w:p>
    <w:p w14:paraId="179A22CE" w14:textId="77777777" w:rsidR="00696ACB" w:rsidRPr="00696ACB" w:rsidRDefault="006E339E" w:rsidP="00696ACB">
      <w:pPr>
        <w:ind w:left="720" w:hanging="720"/>
        <w:jc w:val="both"/>
        <w:rPr>
          <w:rFonts w:ascii="Calibri" w:hAnsi="Calibri" w:cs="Calibri"/>
          <w:sz w:val="22"/>
          <w:szCs w:val="22"/>
        </w:rPr>
      </w:pPr>
      <w:r>
        <w:rPr>
          <w:rFonts w:ascii="Calibri" w:hAnsi="Calibri" w:cs="Calibri"/>
          <w:sz w:val="22"/>
          <w:szCs w:val="22"/>
        </w:rPr>
        <w:t>8</w:t>
      </w:r>
      <w:r w:rsidR="00696ACB">
        <w:rPr>
          <w:rFonts w:ascii="Calibri" w:hAnsi="Calibri" w:cs="Calibri"/>
          <w:sz w:val="22"/>
          <w:szCs w:val="22"/>
        </w:rPr>
        <w:t>.1</w:t>
      </w:r>
      <w:r w:rsidR="00696ACB" w:rsidRPr="00696ACB">
        <w:rPr>
          <w:rFonts w:ascii="Calibri" w:hAnsi="Calibri" w:cs="Calibri"/>
          <w:sz w:val="22"/>
          <w:szCs w:val="22"/>
        </w:rPr>
        <w:tab/>
        <w:t>Voting rights are assets that need managing with the same duty of care as other investment assets.  The effective use of these rights is essential to protect the interests of the Fund</w:t>
      </w:r>
      <w:r w:rsidR="00E86017">
        <w:rPr>
          <w:rFonts w:ascii="Calibri" w:hAnsi="Calibri" w:cs="Calibri"/>
          <w:sz w:val="22"/>
          <w:szCs w:val="22"/>
        </w:rPr>
        <w:t>, its employers and its beneficiaries</w:t>
      </w:r>
      <w:r w:rsidR="00696ACB" w:rsidRPr="00696ACB">
        <w:rPr>
          <w:rFonts w:ascii="Calibri" w:hAnsi="Calibri" w:cs="Calibri"/>
          <w:sz w:val="22"/>
          <w:szCs w:val="22"/>
        </w:rPr>
        <w:t>.</w:t>
      </w:r>
    </w:p>
    <w:p w14:paraId="0F36050B" w14:textId="77777777" w:rsidR="00696ACB" w:rsidRPr="00696ACB" w:rsidRDefault="00696ACB" w:rsidP="00696ACB">
      <w:pPr>
        <w:jc w:val="both"/>
        <w:rPr>
          <w:rFonts w:ascii="Calibri" w:hAnsi="Calibri" w:cs="Calibri"/>
          <w:sz w:val="22"/>
          <w:szCs w:val="22"/>
        </w:rPr>
      </w:pPr>
    </w:p>
    <w:p w14:paraId="266C200F" w14:textId="77777777" w:rsidR="009C29D6" w:rsidRDefault="006E339E" w:rsidP="00ED5B2E">
      <w:pPr>
        <w:ind w:left="720" w:hanging="720"/>
        <w:jc w:val="both"/>
        <w:rPr>
          <w:rFonts w:ascii="Calibri" w:hAnsi="Calibri" w:cs="Calibri"/>
          <w:sz w:val="22"/>
          <w:szCs w:val="22"/>
        </w:rPr>
      </w:pPr>
      <w:r>
        <w:rPr>
          <w:rFonts w:ascii="Calibri" w:hAnsi="Calibri" w:cs="Calibri"/>
          <w:sz w:val="22"/>
          <w:szCs w:val="22"/>
        </w:rPr>
        <w:t>8</w:t>
      </w:r>
      <w:r w:rsidR="00696ACB">
        <w:rPr>
          <w:rFonts w:ascii="Calibri" w:hAnsi="Calibri" w:cs="Calibri"/>
          <w:sz w:val="22"/>
          <w:szCs w:val="22"/>
        </w:rPr>
        <w:t>.2</w:t>
      </w:r>
      <w:r w:rsidR="00696ACB" w:rsidRPr="00696ACB">
        <w:rPr>
          <w:rFonts w:ascii="Calibri" w:hAnsi="Calibri" w:cs="Calibri"/>
          <w:sz w:val="22"/>
          <w:szCs w:val="22"/>
        </w:rPr>
        <w:tab/>
        <w:t xml:space="preserve">It is important that voting is carried out in an informed manner.  For this reason, </w:t>
      </w:r>
      <w:r w:rsidR="00ED5B2E">
        <w:rPr>
          <w:rFonts w:ascii="Calibri" w:hAnsi="Calibri" w:cs="Calibri"/>
          <w:sz w:val="22"/>
          <w:szCs w:val="22"/>
        </w:rPr>
        <w:t xml:space="preserve">the Fund has delegated voting rights to </w:t>
      </w:r>
      <w:r w:rsidR="00E86017">
        <w:rPr>
          <w:rFonts w:ascii="Calibri" w:hAnsi="Calibri" w:cs="Calibri"/>
          <w:sz w:val="22"/>
          <w:szCs w:val="22"/>
        </w:rPr>
        <w:t xml:space="preserve">its investment </w:t>
      </w:r>
      <w:r w:rsidR="00ED5B2E">
        <w:rPr>
          <w:rFonts w:ascii="Calibri" w:hAnsi="Calibri" w:cs="Calibri"/>
          <w:sz w:val="22"/>
          <w:szCs w:val="22"/>
        </w:rPr>
        <w:t xml:space="preserve">managers as it believes </w:t>
      </w:r>
      <w:r w:rsidR="00696ACB" w:rsidRPr="00696ACB">
        <w:rPr>
          <w:rFonts w:ascii="Calibri" w:hAnsi="Calibri" w:cs="Calibri"/>
          <w:sz w:val="22"/>
          <w:szCs w:val="22"/>
        </w:rPr>
        <w:t xml:space="preserve">that </w:t>
      </w:r>
      <w:r w:rsidR="00ED5B2E">
        <w:rPr>
          <w:rFonts w:ascii="Calibri" w:hAnsi="Calibri" w:cs="Calibri"/>
          <w:sz w:val="22"/>
          <w:szCs w:val="22"/>
        </w:rPr>
        <w:t>they</w:t>
      </w:r>
      <w:r w:rsidR="00696ACB" w:rsidRPr="00696ACB">
        <w:rPr>
          <w:rFonts w:ascii="Calibri" w:hAnsi="Calibri" w:cs="Calibri"/>
          <w:sz w:val="22"/>
          <w:szCs w:val="22"/>
        </w:rPr>
        <w:t xml:space="preserve"> are best placed to undertake it.</w:t>
      </w:r>
      <w:r w:rsidR="00ED5B2E">
        <w:rPr>
          <w:rFonts w:ascii="Calibri" w:hAnsi="Calibri" w:cs="Calibri"/>
          <w:sz w:val="22"/>
          <w:szCs w:val="22"/>
        </w:rPr>
        <w:t xml:space="preserve"> </w:t>
      </w:r>
      <w:r w:rsidR="00105414">
        <w:rPr>
          <w:rFonts w:ascii="Calibri" w:hAnsi="Calibri" w:cs="Calibri"/>
          <w:sz w:val="22"/>
          <w:szCs w:val="22"/>
        </w:rPr>
        <w:t xml:space="preserve"> </w:t>
      </w:r>
      <w:r w:rsidR="00696ACB" w:rsidRPr="00696ACB">
        <w:rPr>
          <w:rFonts w:ascii="Calibri" w:hAnsi="Calibri" w:cs="Calibri"/>
          <w:sz w:val="22"/>
          <w:szCs w:val="22"/>
        </w:rPr>
        <w:t>Managers are required to vote the Fund’s shares wherever it is practical to do so.</w:t>
      </w:r>
      <w:r w:rsidR="009C75ED" w:rsidRPr="009C75ED">
        <w:t xml:space="preserve"> </w:t>
      </w:r>
      <w:r w:rsidR="009C75ED" w:rsidRPr="009C75ED">
        <w:rPr>
          <w:rFonts w:ascii="Calibri" w:hAnsi="Calibri" w:cs="Calibri"/>
          <w:sz w:val="22"/>
          <w:szCs w:val="22"/>
        </w:rPr>
        <w:t>Voting should be undertaken where it is believed to be in the best interests of the Fund</w:t>
      </w:r>
      <w:r w:rsidR="0083143F">
        <w:rPr>
          <w:rFonts w:ascii="Calibri" w:hAnsi="Calibri" w:cs="Calibri"/>
          <w:sz w:val="22"/>
          <w:szCs w:val="22"/>
        </w:rPr>
        <w:t>, and in accordance with this Policy</w:t>
      </w:r>
      <w:r w:rsidR="009C75ED" w:rsidRPr="009C75ED">
        <w:rPr>
          <w:rFonts w:ascii="Calibri" w:hAnsi="Calibri" w:cs="Calibri"/>
          <w:sz w:val="22"/>
          <w:szCs w:val="22"/>
        </w:rPr>
        <w:t xml:space="preserve">. </w:t>
      </w:r>
    </w:p>
    <w:p w14:paraId="1D16A79C" w14:textId="77777777" w:rsidR="009C29D6" w:rsidRDefault="009C29D6" w:rsidP="00ED5B2E">
      <w:pPr>
        <w:ind w:left="720" w:hanging="720"/>
        <w:jc w:val="both"/>
        <w:rPr>
          <w:rFonts w:ascii="Calibri" w:hAnsi="Calibri" w:cs="Calibri"/>
          <w:sz w:val="22"/>
          <w:szCs w:val="22"/>
        </w:rPr>
      </w:pPr>
    </w:p>
    <w:p w14:paraId="0928BC14" w14:textId="77777777" w:rsidR="009C75ED" w:rsidRDefault="009C29D6" w:rsidP="00ED5B2E">
      <w:pPr>
        <w:ind w:left="720" w:hanging="720"/>
        <w:jc w:val="both"/>
        <w:rPr>
          <w:rFonts w:ascii="Calibri" w:hAnsi="Calibri" w:cs="Calibri"/>
          <w:sz w:val="22"/>
          <w:szCs w:val="22"/>
        </w:rPr>
      </w:pPr>
      <w:r>
        <w:rPr>
          <w:rFonts w:ascii="Calibri" w:hAnsi="Calibri" w:cs="Calibri"/>
          <w:sz w:val="22"/>
          <w:szCs w:val="22"/>
        </w:rPr>
        <w:t>8.3</w:t>
      </w:r>
      <w:r>
        <w:rPr>
          <w:rFonts w:ascii="Calibri" w:hAnsi="Calibri" w:cs="Calibri"/>
          <w:sz w:val="22"/>
          <w:szCs w:val="22"/>
        </w:rPr>
        <w:tab/>
        <w:t>Robeco advise Border to Coast on voting.  They analyse voting and governance issues, implement a set of detailed voting guidelines agreed by the eleven partner funds and ensure vote are cast in accordance with the policy.</w:t>
      </w:r>
      <w:r w:rsidR="009C75ED" w:rsidRPr="009C75ED">
        <w:rPr>
          <w:rFonts w:ascii="Calibri" w:hAnsi="Calibri" w:cs="Calibri"/>
          <w:sz w:val="22"/>
          <w:szCs w:val="22"/>
        </w:rPr>
        <w:t xml:space="preserve"> </w:t>
      </w:r>
    </w:p>
    <w:p w14:paraId="7AC40BC7" w14:textId="77777777" w:rsidR="001123E8" w:rsidRDefault="001123E8" w:rsidP="00ED5B2E">
      <w:pPr>
        <w:ind w:left="720" w:hanging="720"/>
        <w:jc w:val="both"/>
        <w:rPr>
          <w:rFonts w:ascii="Calibri" w:hAnsi="Calibri" w:cs="Calibri"/>
          <w:sz w:val="22"/>
          <w:szCs w:val="22"/>
        </w:rPr>
      </w:pPr>
    </w:p>
    <w:p w14:paraId="4E04BA31" w14:textId="77777777" w:rsidR="001123E8" w:rsidRDefault="006E339E" w:rsidP="00ED5B2E">
      <w:pPr>
        <w:ind w:left="720" w:hanging="720"/>
        <w:jc w:val="both"/>
        <w:rPr>
          <w:rFonts w:ascii="Calibri" w:hAnsi="Calibri" w:cs="Calibri"/>
          <w:sz w:val="22"/>
          <w:szCs w:val="22"/>
        </w:rPr>
      </w:pPr>
      <w:r>
        <w:rPr>
          <w:rFonts w:ascii="Calibri" w:hAnsi="Calibri" w:cs="Calibri"/>
          <w:sz w:val="22"/>
          <w:szCs w:val="22"/>
        </w:rPr>
        <w:t>8</w:t>
      </w:r>
      <w:r w:rsidR="001123E8">
        <w:rPr>
          <w:rFonts w:ascii="Calibri" w:hAnsi="Calibri" w:cs="Calibri"/>
          <w:sz w:val="22"/>
          <w:szCs w:val="22"/>
        </w:rPr>
        <w:t>.</w:t>
      </w:r>
      <w:r w:rsidR="009C29D6">
        <w:rPr>
          <w:rFonts w:ascii="Calibri" w:hAnsi="Calibri" w:cs="Calibri"/>
          <w:sz w:val="22"/>
          <w:szCs w:val="22"/>
        </w:rPr>
        <w:t>4</w:t>
      </w:r>
      <w:r w:rsidR="001123E8" w:rsidRPr="001123E8">
        <w:rPr>
          <w:rFonts w:ascii="Calibri" w:hAnsi="Calibri" w:cs="Calibri"/>
          <w:sz w:val="22"/>
          <w:szCs w:val="22"/>
        </w:rPr>
        <w:tab/>
        <w:t xml:space="preserve">Whilst managers are required to adhere to the Fund’s approach to RI and voting, the Fund retains the right to direct them in respect of any issue.  </w:t>
      </w:r>
    </w:p>
    <w:p w14:paraId="2667CF08" w14:textId="77777777" w:rsidR="009C29D6" w:rsidRDefault="009C29D6" w:rsidP="00ED5B2E">
      <w:pPr>
        <w:ind w:left="720" w:hanging="720"/>
        <w:jc w:val="both"/>
        <w:rPr>
          <w:rFonts w:ascii="Calibri" w:hAnsi="Calibri" w:cs="Calibri"/>
          <w:sz w:val="22"/>
          <w:szCs w:val="22"/>
        </w:rPr>
      </w:pPr>
    </w:p>
    <w:p w14:paraId="777E2897" w14:textId="77777777" w:rsidR="009C29D6" w:rsidRDefault="009C29D6" w:rsidP="00ED5B2E">
      <w:pPr>
        <w:ind w:left="720" w:hanging="720"/>
        <w:jc w:val="both"/>
        <w:rPr>
          <w:rFonts w:ascii="Calibri" w:hAnsi="Calibri" w:cs="Calibri"/>
          <w:sz w:val="22"/>
          <w:szCs w:val="22"/>
        </w:rPr>
      </w:pPr>
      <w:r>
        <w:rPr>
          <w:rFonts w:ascii="Calibri" w:hAnsi="Calibri" w:cs="Calibri"/>
          <w:sz w:val="22"/>
          <w:szCs w:val="22"/>
        </w:rPr>
        <w:t>8.5</w:t>
      </w:r>
      <w:r>
        <w:rPr>
          <w:rFonts w:ascii="Calibri" w:hAnsi="Calibri" w:cs="Calibri"/>
          <w:sz w:val="22"/>
          <w:szCs w:val="22"/>
        </w:rPr>
        <w:tab/>
      </w:r>
      <w:r w:rsidR="00F903D2">
        <w:rPr>
          <w:rFonts w:ascii="Calibri" w:hAnsi="Calibri" w:cs="Calibri"/>
          <w:sz w:val="22"/>
          <w:szCs w:val="22"/>
        </w:rPr>
        <w:t>Border to Coast has a stock lending programme.  Lenders do not generally retain voting rights on lent stock, however there are procedures to recall stock prior to a shareholder vote if required.  Lending can also be restricted.  Reasons include:</w:t>
      </w:r>
    </w:p>
    <w:p w14:paraId="3DE81C05" w14:textId="77777777" w:rsidR="00F903D2" w:rsidRDefault="00F903D2" w:rsidP="00ED5B2E">
      <w:pPr>
        <w:ind w:left="720" w:hanging="720"/>
        <w:jc w:val="both"/>
        <w:rPr>
          <w:rFonts w:ascii="Calibri" w:hAnsi="Calibri" w:cs="Calibri"/>
          <w:sz w:val="22"/>
          <w:szCs w:val="22"/>
        </w:rPr>
      </w:pPr>
    </w:p>
    <w:p w14:paraId="0C87CCB4" w14:textId="77777777" w:rsidR="00F903D2" w:rsidRDefault="00F903D2" w:rsidP="00F903D2">
      <w:pPr>
        <w:numPr>
          <w:ilvl w:val="0"/>
          <w:numId w:val="36"/>
        </w:numPr>
        <w:jc w:val="both"/>
        <w:rPr>
          <w:rFonts w:ascii="Calibri" w:hAnsi="Calibri" w:cs="Calibri"/>
          <w:sz w:val="22"/>
          <w:szCs w:val="22"/>
        </w:rPr>
      </w:pPr>
      <w:r>
        <w:rPr>
          <w:rFonts w:ascii="Calibri" w:hAnsi="Calibri" w:cs="Calibri"/>
          <w:sz w:val="22"/>
          <w:szCs w:val="22"/>
        </w:rPr>
        <w:t>There is a contentious resolution</w:t>
      </w:r>
    </w:p>
    <w:p w14:paraId="50C4C38C" w14:textId="77777777" w:rsidR="00F903D2" w:rsidRDefault="00F903D2" w:rsidP="00F903D2">
      <w:pPr>
        <w:numPr>
          <w:ilvl w:val="0"/>
          <w:numId w:val="36"/>
        </w:numPr>
        <w:jc w:val="both"/>
        <w:rPr>
          <w:rFonts w:ascii="Calibri" w:hAnsi="Calibri" w:cs="Calibri"/>
          <w:sz w:val="22"/>
          <w:szCs w:val="22"/>
        </w:rPr>
      </w:pPr>
      <w:r>
        <w:rPr>
          <w:rFonts w:ascii="Calibri" w:hAnsi="Calibri" w:cs="Calibri"/>
          <w:sz w:val="22"/>
          <w:szCs w:val="22"/>
        </w:rPr>
        <w:t>The holding size could have a material effect on the voting outcome</w:t>
      </w:r>
    </w:p>
    <w:p w14:paraId="278EA781" w14:textId="77777777" w:rsidR="00F903D2" w:rsidRDefault="00F903D2" w:rsidP="00F903D2">
      <w:pPr>
        <w:numPr>
          <w:ilvl w:val="0"/>
          <w:numId w:val="36"/>
        </w:numPr>
        <w:jc w:val="both"/>
        <w:rPr>
          <w:rFonts w:ascii="Calibri" w:hAnsi="Calibri" w:cs="Calibri"/>
          <w:sz w:val="22"/>
          <w:szCs w:val="22"/>
        </w:rPr>
      </w:pPr>
      <w:r>
        <w:rPr>
          <w:rFonts w:ascii="Calibri" w:hAnsi="Calibri" w:cs="Calibri"/>
          <w:sz w:val="22"/>
          <w:szCs w:val="22"/>
        </w:rPr>
        <w:t>Border to Coast has co-filed a shareholder resolution</w:t>
      </w:r>
    </w:p>
    <w:p w14:paraId="26BCCAF1" w14:textId="77777777" w:rsidR="00F903D2" w:rsidRDefault="00F903D2" w:rsidP="00F903D2">
      <w:pPr>
        <w:numPr>
          <w:ilvl w:val="0"/>
          <w:numId w:val="36"/>
        </w:numPr>
        <w:jc w:val="both"/>
        <w:rPr>
          <w:rFonts w:ascii="Calibri" w:hAnsi="Calibri" w:cs="Calibri"/>
          <w:sz w:val="22"/>
          <w:szCs w:val="22"/>
        </w:rPr>
      </w:pPr>
      <w:r>
        <w:rPr>
          <w:rFonts w:ascii="Calibri" w:hAnsi="Calibri" w:cs="Calibri"/>
          <w:sz w:val="22"/>
          <w:szCs w:val="22"/>
        </w:rPr>
        <w:t>A company is seeking approval for a merger or acquisition</w:t>
      </w:r>
    </w:p>
    <w:p w14:paraId="33C2598A" w14:textId="77777777" w:rsidR="001123E8" w:rsidRDefault="001123E8" w:rsidP="00ED5B2E">
      <w:pPr>
        <w:ind w:left="720" w:hanging="720"/>
        <w:jc w:val="both"/>
        <w:rPr>
          <w:rFonts w:ascii="Calibri" w:hAnsi="Calibri" w:cs="Calibri"/>
          <w:sz w:val="22"/>
          <w:szCs w:val="22"/>
        </w:rPr>
      </w:pPr>
    </w:p>
    <w:p w14:paraId="41F1E2BE" w14:textId="77777777" w:rsidR="001123E8" w:rsidRDefault="006E339E" w:rsidP="00ED5B2E">
      <w:pPr>
        <w:ind w:left="720" w:hanging="720"/>
        <w:jc w:val="both"/>
        <w:rPr>
          <w:rFonts w:ascii="Calibri" w:hAnsi="Calibri" w:cs="Calibri"/>
          <w:sz w:val="22"/>
          <w:szCs w:val="22"/>
        </w:rPr>
      </w:pPr>
      <w:r>
        <w:rPr>
          <w:rFonts w:ascii="Calibri" w:hAnsi="Calibri" w:cs="Calibri"/>
          <w:sz w:val="22"/>
          <w:szCs w:val="22"/>
        </w:rPr>
        <w:t>8</w:t>
      </w:r>
      <w:r w:rsidR="001123E8">
        <w:rPr>
          <w:rFonts w:ascii="Calibri" w:hAnsi="Calibri" w:cs="Calibri"/>
          <w:sz w:val="22"/>
          <w:szCs w:val="22"/>
        </w:rPr>
        <w:t>.</w:t>
      </w:r>
      <w:r w:rsidR="00F903D2">
        <w:rPr>
          <w:rFonts w:ascii="Calibri" w:hAnsi="Calibri" w:cs="Calibri"/>
          <w:sz w:val="22"/>
          <w:szCs w:val="22"/>
        </w:rPr>
        <w:t>6</w:t>
      </w:r>
      <w:r w:rsidR="001123E8">
        <w:rPr>
          <w:rFonts w:ascii="Calibri" w:hAnsi="Calibri" w:cs="Calibri"/>
          <w:sz w:val="22"/>
          <w:szCs w:val="22"/>
        </w:rPr>
        <w:tab/>
      </w:r>
      <w:r w:rsidR="001123E8" w:rsidRPr="001123E8">
        <w:rPr>
          <w:rFonts w:ascii="Calibri" w:hAnsi="Calibri" w:cs="Calibri"/>
          <w:sz w:val="22"/>
          <w:szCs w:val="22"/>
        </w:rPr>
        <w:t xml:space="preserve">Managers are required to use reasonable endeavours to consider whether, in their opinion, any issue could become controversial for the Fund or its stakeholders.  Where this is the case, the issue should be referred to the Fund for discussion, and possibly direction.  This applies to engagement as well as voting.  </w:t>
      </w:r>
    </w:p>
    <w:p w14:paraId="7794642B" w14:textId="77777777" w:rsidR="009C75ED" w:rsidRDefault="009C75ED" w:rsidP="00ED5B2E">
      <w:pPr>
        <w:ind w:left="720" w:hanging="720"/>
        <w:jc w:val="both"/>
        <w:rPr>
          <w:rFonts w:ascii="Calibri" w:hAnsi="Calibri" w:cs="Calibri"/>
          <w:sz w:val="22"/>
          <w:szCs w:val="22"/>
        </w:rPr>
      </w:pPr>
    </w:p>
    <w:p w14:paraId="12D3BAF6" w14:textId="77777777" w:rsidR="00696ACB" w:rsidRPr="00696ACB" w:rsidRDefault="006E339E" w:rsidP="00ED5B2E">
      <w:pPr>
        <w:ind w:left="720" w:hanging="720"/>
        <w:jc w:val="both"/>
        <w:rPr>
          <w:rFonts w:ascii="Calibri" w:hAnsi="Calibri" w:cs="Calibri"/>
          <w:sz w:val="22"/>
          <w:szCs w:val="22"/>
        </w:rPr>
      </w:pPr>
      <w:r>
        <w:rPr>
          <w:rFonts w:ascii="Calibri" w:hAnsi="Calibri" w:cs="Calibri"/>
          <w:sz w:val="22"/>
          <w:szCs w:val="22"/>
        </w:rPr>
        <w:t>8</w:t>
      </w:r>
      <w:r w:rsidR="009C75ED">
        <w:rPr>
          <w:rFonts w:ascii="Calibri" w:hAnsi="Calibri" w:cs="Calibri"/>
          <w:sz w:val="22"/>
          <w:szCs w:val="22"/>
        </w:rPr>
        <w:t>.</w:t>
      </w:r>
      <w:r w:rsidR="00F903D2">
        <w:rPr>
          <w:rFonts w:ascii="Calibri" w:hAnsi="Calibri" w:cs="Calibri"/>
          <w:sz w:val="22"/>
          <w:szCs w:val="22"/>
        </w:rPr>
        <w:t>7</w:t>
      </w:r>
      <w:r w:rsidR="009C75ED">
        <w:rPr>
          <w:rFonts w:ascii="Calibri" w:hAnsi="Calibri" w:cs="Calibri"/>
          <w:sz w:val="22"/>
          <w:szCs w:val="22"/>
        </w:rPr>
        <w:tab/>
      </w:r>
      <w:r w:rsidR="009C75ED" w:rsidRPr="009C75ED">
        <w:rPr>
          <w:rFonts w:ascii="Calibri" w:hAnsi="Calibri" w:cs="Calibri"/>
          <w:sz w:val="22"/>
          <w:szCs w:val="22"/>
        </w:rPr>
        <w:t xml:space="preserve">The Fund’s investment managers are required to report quarterly on their voting activities. </w:t>
      </w:r>
    </w:p>
    <w:p w14:paraId="38B86C23" w14:textId="77777777" w:rsidR="00696ACB" w:rsidRDefault="00696ACB" w:rsidP="009C1C8E">
      <w:pPr>
        <w:jc w:val="both"/>
        <w:rPr>
          <w:rFonts w:ascii="Calibri" w:hAnsi="Calibri" w:cs="Calibri"/>
          <w:sz w:val="22"/>
          <w:szCs w:val="22"/>
        </w:rPr>
      </w:pPr>
    </w:p>
    <w:p w14:paraId="1619571B" w14:textId="77777777" w:rsidR="0062421E" w:rsidRPr="00696ACB" w:rsidRDefault="006E339E" w:rsidP="00696ACB">
      <w:pPr>
        <w:pStyle w:val="Default"/>
        <w:jc w:val="both"/>
        <w:rPr>
          <w:rFonts w:ascii="Calibri" w:hAnsi="Calibri"/>
          <w:b/>
          <w:color w:val="99CB38"/>
        </w:rPr>
      </w:pPr>
      <w:r>
        <w:rPr>
          <w:rFonts w:ascii="Calibri" w:hAnsi="Calibri"/>
          <w:b/>
          <w:color w:val="99CB38"/>
        </w:rPr>
        <w:t>9</w:t>
      </w:r>
      <w:r w:rsidR="00696ACB">
        <w:rPr>
          <w:rFonts w:ascii="Calibri" w:hAnsi="Calibri"/>
          <w:b/>
          <w:color w:val="99CB38"/>
        </w:rPr>
        <w:t>.0</w:t>
      </w:r>
      <w:r w:rsidR="00696ACB">
        <w:rPr>
          <w:rFonts w:ascii="Calibri" w:hAnsi="Calibri"/>
          <w:b/>
          <w:color w:val="99CB38"/>
        </w:rPr>
        <w:tab/>
      </w:r>
      <w:r w:rsidR="0062421E" w:rsidRPr="00696ACB">
        <w:rPr>
          <w:rFonts w:ascii="Calibri" w:hAnsi="Calibri"/>
          <w:b/>
          <w:color w:val="99CB38"/>
        </w:rPr>
        <w:t>Class actions</w:t>
      </w:r>
    </w:p>
    <w:p w14:paraId="652F58DC" w14:textId="77777777" w:rsidR="0062421E" w:rsidRDefault="0062421E" w:rsidP="009C1C8E">
      <w:pPr>
        <w:jc w:val="both"/>
        <w:rPr>
          <w:rFonts w:ascii="Calibri" w:hAnsi="Calibri" w:cs="Calibri"/>
          <w:b/>
          <w:sz w:val="22"/>
          <w:szCs w:val="22"/>
        </w:rPr>
      </w:pPr>
    </w:p>
    <w:p w14:paraId="6470D6A6" w14:textId="08B5E239" w:rsidR="001544A4" w:rsidRDefault="006E339E" w:rsidP="0018122F">
      <w:pPr>
        <w:ind w:left="720" w:hanging="720"/>
        <w:jc w:val="both"/>
        <w:rPr>
          <w:rFonts w:ascii="Calibri" w:hAnsi="Calibri" w:cs="Calibri"/>
          <w:sz w:val="22"/>
          <w:szCs w:val="22"/>
        </w:rPr>
      </w:pPr>
      <w:r>
        <w:rPr>
          <w:rFonts w:ascii="Calibri" w:hAnsi="Calibri" w:cs="Calibri"/>
          <w:sz w:val="22"/>
          <w:szCs w:val="22"/>
        </w:rPr>
        <w:t>9</w:t>
      </w:r>
      <w:r w:rsidR="008A5407" w:rsidRPr="0018122F">
        <w:rPr>
          <w:rFonts w:ascii="Calibri" w:hAnsi="Calibri" w:cs="Calibri"/>
          <w:sz w:val="22"/>
          <w:szCs w:val="22"/>
        </w:rPr>
        <w:t>.1</w:t>
      </w:r>
      <w:r w:rsidR="008A5407" w:rsidRPr="0018122F">
        <w:rPr>
          <w:rFonts w:ascii="Calibri" w:hAnsi="Calibri" w:cs="Calibri"/>
          <w:sz w:val="22"/>
          <w:szCs w:val="22"/>
        </w:rPr>
        <w:tab/>
        <w:t>Where the Fund holds securities which are subject to individual or class action securities</w:t>
      </w:r>
      <w:r w:rsidR="0018122F" w:rsidRPr="0018122F">
        <w:rPr>
          <w:rFonts w:ascii="Calibri" w:hAnsi="Calibri" w:cs="Calibri"/>
          <w:sz w:val="22"/>
          <w:szCs w:val="22"/>
        </w:rPr>
        <w:t xml:space="preserve"> litigation it will, where appropriate, participate in such litigation.</w:t>
      </w:r>
    </w:p>
    <w:p w14:paraId="44B466DE" w14:textId="77777777" w:rsidR="001544A4" w:rsidRDefault="001544A4">
      <w:pPr>
        <w:rPr>
          <w:rFonts w:ascii="Calibri" w:hAnsi="Calibri" w:cs="Calibri"/>
          <w:sz w:val="22"/>
          <w:szCs w:val="22"/>
        </w:rPr>
      </w:pPr>
      <w:r>
        <w:rPr>
          <w:rFonts w:ascii="Calibri" w:hAnsi="Calibri" w:cs="Calibri"/>
          <w:sz w:val="22"/>
          <w:szCs w:val="22"/>
        </w:rPr>
        <w:br w:type="page"/>
      </w:r>
    </w:p>
    <w:p w14:paraId="1100674A" w14:textId="77777777" w:rsidR="0062421E" w:rsidRDefault="006E339E" w:rsidP="00696ACB">
      <w:pPr>
        <w:pStyle w:val="Default"/>
        <w:jc w:val="both"/>
        <w:rPr>
          <w:rFonts w:ascii="Calibri" w:hAnsi="Calibri"/>
          <w:b/>
          <w:color w:val="99CB38"/>
        </w:rPr>
      </w:pPr>
      <w:r>
        <w:rPr>
          <w:rFonts w:ascii="Calibri" w:hAnsi="Calibri"/>
          <w:b/>
          <w:color w:val="99CB38"/>
        </w:rPr>
        <w:lastRenderedPageBreak/>
        <w:t>10</w:t>
      </w:r>
      <w:r w:rsidR="00696ACB">
        <w:rPr>
          <w:rFonts w:ascii="Calibri" w:hAnsi="Calibri"/>
          <w:b/>
          <w:color w:val="99CB38"/>
        </w:rPr>
        <w:t>.0</w:t>
      </w:r>
      <w:r w:rsidR="00696ACB">
        <w:rPr>
          <w:rFonts w:ascii="Calibri" w:hAnsi="Calibri"/>
          <w:b/>
          <w:color w:val="99CB38"/>
        </w:rPr>
        <w:tab/>
      </w:r>
      <w:r w:rsidR="0062421E" w:rsidRPr="00696ACB">
        <w:rPr>
          <w:rFonts w:ascii="Calibri" w:hAnsi="Calibri"/>
          <w:b/>
          <w:color w:val="99CB38"/>
        </w:rPr>
        <w:t>Reporting arrangements</w:t>
      </w:r>
    </w:p>
    <w:p w14:paraId="57872F5D" w14:textId="77777777" w:rsidR="00696ACB" w:rsidRPr="00696ACB" w:rsidRDefault="00696ACB" w:rsidP="00696ACB">
      <w:pPr>
        <w:pStyle w:val="Default"/>
        <w:jc w:val="both"/>
        <w:rPr>
          <w:rFonts w:ascii="Calibri" w:hAnsi="Calibri"/>
          <w:b/>
          <w:color w:val="99CB38"/>
        </w:rPr>
      </w:pPr>
    </w:p>
    <w:p w14:paraId="7830E670" w14:textId="77777777" w:rsidR="0062421E" w:rsidRPr="0062421E" w:rsidRDefault="006E339E" w:rsidP="0062421E">
      <w:pPr>
        <w:jc w:val="both"/>
        <w:rPr>
          <w:rFonts w:ascii="Calibri" w:hAnsi="Calibri" w:cs="Calibri"/>
          <w:sz w:val="22"/>
          <w:szCs w:val="22"/>
        </w:rPr>
      </w:pPr>
      <w:r>
        <w:rPr>
          <w:rFonts w:ascii="Calibri" w:hAnsi="Calibri" w:cs="Calibri"/>
          <w:sz w:val="22"/>
          <w:szCs w:val="22"/>
        </w:rPr>
        <w:t>10</w:t>
      </w:r>
      <w:r w:rsidR="00696ACB">
        <w:rPr>
          <w:rFonts w:ascii="Calibri" w:hAnsi="Calibri" w:cs="Calibri"/>
          <w:sz w:val="22"/>
          <w:szCs w:val="22"/>
        </w:rPr>
        <w:t>.1</w:t>
      </w:r>
      <w:r w:rsidR="0062421E" w:rsidRPr="0062421E">
        <w:rPr>
          <w:rFonts w:ascii="Calibri" w:hAnsi="Calibri" w:cs="Calibri"/>
          <w:sz w:val="22"/>
          <w:szCs w:val="22"/>
        </w:rPr>
        <w:tab/>
        <w:t xml:space="preserve">Managers’ policies are to be reviewed </w:t>
      </w:r>
      <w:r w:rsidR="00CB3C78">
        <w:rPr>
          <w:rFonts w:ascii="Calibri" w:hAnsi="Calibri" w:cs="Calibri"/>
          <w:sz w:val="22"/>
          <w:szCs w:val="22"/>
        </w:rPr>
        <w:t xml:space="preserve">by the </w:t>
      </w:r>
      <w:r w:rsidR="0083143F">
        <w:rPr>
          <w:rFonts w:ascii="Calibri" w:hAnsi="Calibri" w:cs="Calibri"/>
          <w:sz w:val="22"/>
          <w:szCs w:val="22"/>
        </w:rPr>
        <w:t>Fund</w:t>
      </w:r>
      <w:r w:rsidR="00CB3C78">
        <w:rPr>
          <w:rFonts w:ascii="Calibri" w:hAnsi="Calibri" w:cs="Calibri"/>
          <w:sz w:val="22"/>
          <w:szCs w:val="22"/>
        </w:rPr>
        <w:t xml:space="preserve"> </w:t>
      </w:r>
      <w:r w:rsidR="0062421E" w:rsidRPr="0062421E">
        <w:rPr>
          <w:rFonts w:ascii="Calibri" w:hAnsi="Calibri" w:cs="Calibri"/>
          <w:sz w:val="22"/>
          <w:szCs w:val="22"/>
        </w:rPr>
        <w:t>on a regular basis.</w:t>
      </w:r>
    </w:p>
    <w:p w14:paraId="070546DC" w14:textId="77777777" w:rsidR="0062421E" w:rsidRPr="0062421E" w:rsidRDefault="0062421E" w:rsidP="0062421E">
      <w:pPr>
        <w:jc w:val="both"/>
        <w:rPr>
          <w:rFonts w:ascii="Calibri" w:hAnsi="Calibri" w:cs="Calibri"/>
          <w:sz w:val="22"/>
          <w:szCs w:val="22"/>
        </w:rPr>
      </w:pPr>
    </w:p>
    <w:p w14:paraId="707C163F" w14:textId="77777777" w:rsidR="0062421E" w:rsidRPr="0062421E" w:rsidRDefault="006E339E" w:rsidP="0062421E">
      <w:pPr>
        <w:jc w:val="both"/>
        <w:rPr>
          <w:rFonts w:ascii="Calibri" w:hAnsi="Calibri" w:cs="Calibri"/>
          <w:sz w:val="22"/>
          <w:szCs w:val="22"/>
        </w:rPr>
      </w:pPr>
      <w:r>
        <w:rPr>
          <w:rFonts w:ascii="Calibri" w:hAnsi="Calibri" w:cs="Calibri"/>
          <w:sz w:val="22"/>
          <w:szCs w:val="22"/>
        </w:rPr>
        <w:t>10</w:t>
      </w:r>
      <w:r w:rsidR="00696ACB">
        <w:rPr>
          <w:rFonts w:ascii="Calibri" w:hAnsi="Calibri" w:cs="Calibri"/>
          <w:sz w:val="22"/>
          <w:szCs w:val="22"/>
        </w:rPr>
        <w:t>.2</w:t>
      </w:r>
      <w:r w:rsidR="0062421E" w:rsidRPr="0062421E">
        <w:rPr>
          <w:rFonts w:ascii="Calibri" w:hAnsi="Calibri" w:cs="Calibri"/>
          <w:sz w:val="22"/>
          <w:szCs w:val="22"/>
        </w:rPr>
        <w:tab/>
        <w:t>Managers must provide</w:t>
      </w:r>
      <w:r w:rsidR="00C803D8">
        <w:rPr>
          <w:rFonts w:ascii="Calibri" w:hAnsi="Calibri" w:cs="Calibri"/>
          <w:sz w:val="22"/>
          <w:szCs w:val="22"/>
        </w:rPr>
        <w:t xml:space="preserve"> quarterly reports that include the following</w:t>
      </w:r>
      <w:r w:rsidR="00CB3C78">
        <w:rPr>
          <w:rFonts w:ascii="Calibri" w:hAnsi="Calibri" w:cs="Calibri"/>
          <w:sz w:val="22"/>
          <w:szCs w:val="22"/>
        </w:rPr>
        <w:t xml:space="preserve"> information</w:t>
      </w:r>
      <w:r w:rsidR="00C803D8">
        <w:rPr>
          <w:rFonts w:ascii="Calibri" w:hAnsi="Calibri" w:cs="Calibri"/>
          <w:sz w:val="22"/>
          <w:szCs w:val="22"/>
        </w:rPr>
        <w:t>:</w:t>
      </w:r>
    </w:p>
    <w:p w14:paraId="636E7528" w14:textId="77777777" w:rsidR="0062421E" w:rsidRPr="0062421E" w:rsidRDefault="0062421E" w:rsidP="0062421E">
      <w:pPr>
        <w:jc w:val="both"/>
        <w:rPr>
          <w:rFonts w:ascii="Calibri" w:hAnsi="Calibri" w:cs="Calibri"/>
          <w:sz w:val="22"/>
          <w:szCs w:val="22"/>
        </w:rPr>
      </w:pPr>
    </w:p>
    <w:p w14:paraId="1F916C8E" w14:textId="77777777" w:rsidR="0062421E" w:rsidRPr="00696ACB" w:rsidRDefault="00DA2634" w:rsidP="00270278">
      <w:pPr>
        <w:numPr>
          <w:ilvl w:val="0"/>
          <w:numId w:val="35"/>
        </w:numPr>
        <w:ind w:left="1134" w:hanging="425"/>
        <w:jc w:val="both"/>
        <w:rPr>
          <w:rFonts w:ascii="Calibri" w:hAnsi="Calibri" w:cs="Calibri"/>
          <w:sz w:val="22"/>
          <w:szCs w:val="22"/>
        </w:rPr>
      </w:pPr>
      <w:r>
        <w:rPr>
          <w:rFonts w:ascii="Calibri" w:hAnsi="Calibri" w:cs="Calibri"/>
          <w:sz w:val="22"/>
          <w:szCs w:val="22"/>
        </w:rPr>
        <w:t>Examples</w:t>
      </w:r>
      <w:r w:rsidR="0062421E" w:rsidRPr="0062421E">
        <w:rPr>
          <w:rFonts w:ascii="Calibri" w:hAnsi="Calibri" w:cs="Calibri"/>
          <w:sz w:val="22"/>
          <w:szCs w:val="22"/>
        </w:rPr>
        <w:t xml:space="preserve"> of how RI issues are integrated into t</w:t>
      </w:r>
      <w:r w:rsidR="00696ACB">
        <w:rPr>
          <w:rFonts w:ascii="Calibri" w:hAnsi="Calibri" w:cs="Calibri"/>
          <w:sz w:val="22"/>
          <w:szCs w:val="22"/>
        </w:rPr>
        <w:t xml:space="preserve">he investment processes and the </w:t>
      </w:r>
      <w:r w:rsidR="0062421E" w:rsidRPr="0062421E">
        <w:rPr>
          <w:rFonts w:ascii="Calibri" w:hAnsi="Calibri" w:cs="Calibri"/>
          <w:sz w:val="22"/>
          <w:szCs w:val="22"/>
        </w:rPr>
        <w:t>materiality of such issues in portfolio performance</w:t>
      </w:r>
    </w:p>
    <w:p w14:paraId="28FE4214" w14:textId="77777777" w:rsidR="0062421E" w:rsidRPr="00696ACB" w:rsidRDefault="0062421E" w:rsidP="00270278">
      <w:pPr>
        <w:numPr>
          <w:ilvl w:val="0"/>
          <w:numId w:val="35"/>
        </w:numPr>
        <w:ind w:left="1134" w:hanging="425"/>
        <w:jc w:val="both"/>
        <w:rPr>
          <w:rFonts w:ascii="Calibri" w:hAnsi="Calibri" w:cs="Calibri"/>
          <w:sz w:val="22"/>
          <w:szCs w:val="22"/>
        </w:rPr>
      </w:pPr>
      <w:r w:rsidRPr="0062421E">
        <w:rPr>
          <w:rFonts w:ascii="Calibri" w:hAnsi="Calibri" w:cs="Calibri"/>
          <w:sz w:val="22"/>
          <w:szCs w:val="22"/>
        </w:rPr>
        <w:t>Summaries of engagement activity outcomes during the review period</w:t>
      </w:r>
    </w:p>
    <w:p w14:paraId="3D39BF79" w14:textId="77777777" w:rsidR="0062421E" w:rsidRPr="00696ACB" w:rsidRDefault="0062421E" w:rsidP="00270278">
      <w:pPr>
        <w:numPr>
          <w:ilvl w:val="0"/>
          <w:numId w:val="35"/>
        </w:numPr>
        <w:ind w:left="1134" w:hanging="425"/>
        <w:jc w:val="both"/>
        <w:rPr>
          <w:rFonts w:ascii="Calibri" w:hAnsi="Calibri" w:cs="Calibri"/>
          <w:sz w:val="22"/>
          <w:szCs w:val="22"/>
        </w:rPr>
      </w:pPr>
      <w:r w:rsidRPr="0062421E">
        <w:rPr>
          <w:rFonts w:ascii="Calibri" w:hAnsi="Calibri" w:cs="Calibri"/>
          <w:sz w:val="22"/>
          <w:szCs w:val="22"/>
        </w:rPr>
        <w:t>Details of investments that are considered to have high RI related risks</w:t>
      </w:r>
    </w:p>
    <w:p w14:paraId="6B73665D" w14:textId="77777777" w:rsidR="00790026" w:rsidRDefault="0062421E" w:rsidP="00270278">
      <w:pPr>
        <w:numPr>
          <w:ilvl w:val="0"/>
          <w:numId w:val="35"/>
        </w:numPr>
        <w:ind w:left="1134" w:hanging="425"/>
        <w:jc w:val="both"/>
        <w:rPr>
          <w:rFonts w:ascii="Calibri" w:hAnsi="Calibri" w:cs="Calibri"/>
          <w:sz w:val="22"/>
          <w:szCs w:val="22"/>
        </w:rPr>
      </w:pPr>
      <w:r w:rsidRPr="0062421E">
        <w:rPr>
          <w:rFonts w:ascii="Calibri" w:hAnsi="Calibri" w:cs="Calibri"/>
          <w:sz w:val="22"/>
          <w:szCs w:val="22"/>
        </w:rPr>
        <w:t>Voting records for the review period</w:t>
      </w:r>
    </w:p>
    <w:p w14:paraId="452ADCB8" w14:textId="77777777" w:rsidR="0062421E" w:rsidRDefault="0062421E" w:rsidP="0062421E">
      <w:pPr>
        <w:jc w:val="both"/>
        <w:rPr>
          <w:rFonts w:ascii="Calibri" w:hAnsi="Calibri" w:cs="Calibri"/>
          <w:sz w:val="22"/>
          <w:szCs w:val="22"/>
        </w:rPr>
      </w:pPr>
    </w:p>
    <w:p w14:paraId="18625E15" w14:textId="77777777" w:rsidR="0062421E" w:rsidRDefault="003B49FD" w:rsidP="003B49FD">
      <w:pPr>
        <w:ind w:left="709" w:hanging="709"/>
        <w:jc w:val="both"/>
        <w:rPr>
          <w:rFonts w:ascii="Calibri" w:hAnsi="Calibri" w:cs="Calibri"/>
          <w:sz w:val="22"/>
          <w:szCs w:val="22"/>
        </w:rPr>
      </w:pPr>
      <w:r>
        <w:rPr>
          <w:rFonts w:ascii="Calibri" w:hAnsi="Calibri" w:cs="Calibri"/>
          <w:sz w:val="22"/>
          <w:szCs w:val="22"/>
        </w:rPr>
        <w:t>10.3</w:t>
      </w:r>
      <w:r>
        <w:rPr>
          <w:rFonts w:ascii="Calibri" w:hAnsi="Calibri" w:cs="Calibri"/>
          <w:sz w:val="22"/>
          <w:szCs w:val="22"/>
        </w:rPr>
        <w:tab/>
        <w:t>The Fund will report on responsible investment activities in its Annual Report.  This will include voting and engagement activity.</w:t>
      </w:r>
    </w:p>
    <w:p w14:paraId="50463C3F" w14:textId="77777777" w:rsidR="007374D3" w:rsidRDefault="007374D3" w:rsidP="003B49FD">
      <w:pPr>
        <w:ind w:left="709" w:hanging="709"/>
        <w:jc w:val="both"/>
        <w:rPr>
          <w:rFonts w:ascii="Calibri" w:hAnsi="Calibri" w:cs="Calibri"/>
          <w:sz w:val="22"/>
          <w:szCs w:val="22"/>
        </w:rPr>
      </w:pPr>
    </w:p>
    <w:p w14:paraId="686AF860" w14:textId="14194596" w:rsidR="007374D3" w:rsidRDefault="007374D3" w:rsidP="003B49FD">
      <w:pPr>
        <w:ind w:left="709" w:hanging="709"/>
        <w:jc w:val="both"/>
        <w:rPr>
          <w:rFonts w:ascii="Calibri" w:hAnsi="Calibri" w:cs="Calibri"/>
          <w:sz w:val="22"/>
          <w:szCs w:val="22"/>
        </w:rPr>
      </w:pPr>
      <w:r>
        <w:rPr>
          <w:rFonts w:ascii="Calibri" w:hAnsi="Calibri" w:cs="Calibri"/>
          <w:sz w:val="22"/>
          <w:szCs w:val="22"/>
        </w:rPr>
        <w:t>10.4</w:t>
      </w:r>
      <w:r>
        <w:rPr>
          <w:rFonts w:ascii="Calibri" w:hAnsi="Calibri" w:cs="Calibri"/>
          <w:sz w:val="22"/>
          <w:szCs w:val="22"/>
        </w:rPr>
        <w:tab/>
      </w:r>
      <w:r w:rsidR="00817CDD">
        <w:rPr>
          <w:rFonts w:ascii="Calibri" w:hAnsi="Calibri" w:cs="Calibri"/>
          <w:sz w:val="22"/>
          <w:szCs w:val="22"/>
        </w:rPr>
        <w:t>Border to Coast manages the majority of the Fund’s investments</w:t>
      </w:r>
      <w:r w:rsidR="00165A87">
        <w:rPr>
          <w:rFonts w:ascii="Calibri" w:hAnsi="Calibri" w:cs="Calibri"/>
          <w:sz w:val="22"/>
          <w:szCs w:val="22"/>
        </w:rPr>
        <w:t xml:space="preserve"> and </w:t>
      </w:r>
      <w:r w:rsidR="00B511B5">
        <w:rPr>
          <w:rFonts w:ascii="Calibri" w:hAnsi="Calibri" w:cs="Calibri"/>
          <w:sz w:val="22"/>
          <w:szCs w:val="22"/>
        </w:rPr>
        <w:t xml:space="preserve">publishes regular reports </w:t>
      </w:r>
      <w:hyperlink r:id="rId15" w:history="1">
        <w:r w:rsidR="00B511B5" w:rsidRPr="001264A2">
          <w:rPr>
            <w:rStyle w:val="Hyperlink"/>
            <w:rFonts w:ascii="Calibri" w:hAnsi="Calibri" w:cs="Calibri"/>
            <w:sz w:val="22"/>
            <w:szCs w:val="22"/>
          </w:rPr>
          <w:t>on its website</w:t>
        </w:r>
      </w:hyperlink>
      <w:r w:rsidR="00B511B5">
        <w:rPr>
          <w:rFonts w:ascii="Calibri" w:hAnsi="Calibri" w:cs="Calibri"/>
          <w:sz w:val="22"/>
          <w:szCs w:val="22"/>
        </w:rPr>
        <w:t>.</w:t>
      </w:r>
      <w:r w:rsidR="00A721FB">
        <w:rPr>
          <w:rFonts w:ascii="Calibri" w:hAnsi="Calibri" w:cs="Calibri"/>
          <w:sz w:val="22"/>
          <w:szCs w:val="22"/>
        </w:rPr>
        <w:t xml:space="preserve">  They include quarterly Steward</w:t>
      </w:r>
      <w:r w:rsidR="00BD41AF">
        <w:rPr>
          <w:rFonts w:ascii="Calibri" w:hAnsi="Calibri" w:cs="Calibri"/>
          <w:sz w:val="22"/>
          <w:szCs w:val="22"/>
        </w:rPr>
        <w:t>s</w:t>
      </w:r>
      <w:r w:rsidR="00A721FB">
        <w:rPr>
          <w:rFonts w:ascii="Calibri" w:hAnsi="Calibri" w:cs="Calibri"/>
          <w:sz w:val="22"/>
          <w:szCs w:val="22"/>
        </w:rPr>
        <w:t xml:space="preserve">hip </w:t>
      </w:r>
      <w:r w:rsidR="00BD41AF">
        <w:rPr>
          <w:rFonts w:ascii="Calibri" w:hAnsi="Calibri" w:cs="Calibri"/>
          <w:sz w:val="22"/>
          <w:szCs w:val="22"/>
        </w:rPr>
        <w:t>Reports</w:t>
      </w:r>
      <w:r w:rsidR="00173A70">
        <w:rPr>
          <w:rFonts w:ascii="Calibri" w:hAnsi="Calibri" w:cs="Calibri"/>
          <w:sz w:val="22"/>
          <w:szCs w:val="22"/>
        </w:rPr>
        <w:t xml:space="preserve"> and </w:t>
      </w:r>
      <w:r w:rsidR="00BD41AF">
        <w:rPr>
          <w:rFonts w:ascii="Calibri" w:hAnsi="Calibri" w:cs="Calibri"/>
          <w:sz w:val="22"/>
          <w:szCs w:val="22"/>
        </w:rPr>
        <w:t xml:space="preserve">Active Ownership Reports, </w:t>
      </w:r>
      <w:r w:rsidR="00173A70">
        <w:rPr>
          <w:rFonts w:ascii="Calibri" w:hAnsi="Calibri" w:cs="Calibri"/>
          <w:sz w:val="22"/>
          <w:szCs w:val="22"/>
        </w:rPr>
        <w:t xml:space="preserve">annual Responsible Investment and Stewardship </w:t>
      </w:r>
      <w:r w:rsidR="005C5FE2">
        <w:rPr>
          <w:rFonts w:ascii="Calibri" w:hAnsi="Calibri" w:cs="Calibri"/>
          <w:sz w:val="22"/>
          <w:szCs w:val="22"/>
        </w:rPr>
        <w:t>R</w:t>
      </w:r>
      <w:r w:rsidR="00173A70">
        <w:rPr>
          <w:rFonts w:ascii="Calibri" w:hAnsi="Calibri" w:cs="Calibri"/>
          <w:sz w:val="22"/>
          <w:szCs w:val="22"/>
        </w:rPr>
        <w:t>eports</w:t>
      </w:r>
      <w:r w:rsidR="0049422C">
        <w:rPr>
          <w:rFonts w:ascii="Calibri" w:hAnsi="Calibri" w:cs="Calibri"/>
          <w:sz w:val="22"/>
          <w:szCs w:val="22"/>
        </w:rPr>
        <w:t xml:space="preserve"> and </w:t>
      </w:r>
      <w:r w:rsidR="005C5FE2">
        <w:rPr>
          <w:rFonts w:ascii="Calibri" w:hAnsi="Calibri" w:cs="Calibri"/>
          <w:sz w:val="22"/>
          <w:szCs w:val="22"/>
        </w:rPr>
        <w:t>C</w:t>
      </w:r>
      <w:r w:rsidR="0049422C">
        <w:rPr>
          <w:rFonts w:ascii="Calibri" w:hAnsi="Calibri" w:cs="Calibri"/>
          <w:sz w:val="22"/>
          <w:szCs w:val="22"/>
        </w:rPr>
        <w:t xml:space="preserve">limate Change </w:t>
      </w:r>
      <w:r w:rsidR="005C5FE2">
        <w:rPr>
          <w:rFonts w:ascii="Calibri" w:hAnsi="Calibri" w:cs="Calibri"/>
          <w:sz w:val="22"/>
          <w:szCs w:val="22"/>
        </w:rPr>
        <w:t>R</w:t>
      </w:r>
      <w:r w:rsidR="0049422C">
        <w:rPr>
          <w:rFonts w:ascii="Calibri" w:hAnsi="Calibri" w:cs="Calibri"/>
          <w:sz w:val="22"/>
          <w:szCs w:val="22"/>
        </w:rPr>
        <w:t>eports</w:t>
      </w:r>
      <w:r w:rsidR="005C5FE2">
        <w:rPr>
          <w:rFonts w:ascii="Calibri" w:hAnsi="Calibri" w:cs="Calibri"/>
          <w:sz w:val="22"/>
          <w:szCs w:val="22"/>
        </w:rPr>
        <w:t>,</w:t>
      </w:r>
      <w:r w:rsidR="009974EA">
        <w:rPr>
          <w:rFonts w:ascii="Calibri" w:hAnsi="Calibri" w:cs="Calibri"/>
          <w:sz w:val="22"/>
          <w:szCs w:val="22"/>
        </w:rPr>
        <w:t xml:space="preserve"> and other reports such as </w:t>
      </w:r>
      <w:r w:rsidR="00023D08">
        <w:rPr>
          <w:rFonts w:ascii="Calibri" w:hAnsi="Calibri" w:cs="Calibri"/>
          <w:sz w:val="22"/>
          <w:szCs w:val="22"/>
        </w:rPr>
        <w:t>on engagement and on a just transition.</w:t>
      </w:r>
    </w:p>
    <w:p w14:paraId="10BFF9F0" w14:textId="77777777" w:rsidR="0062421E" w:rsidRPr="003357F3" w:rsidRDefault="0062421E" w:rsidP="000350EF">
      <w:pPr>
        <w:jc w:val="both"/>
        <w:rPr>
          <w:rFonts w:ascii="Calibri" w:hAnsi="Calibri" w:cs="Calibri"/>
          <w:sz w:val="22"/>
          <w:szCs w:val="22"/>
        </w:rPr>
      </w:pPr>
    </w:p>
    <w:p w14:paraId="2FE42968" w14:textId="77777777" w:rsidR="00345AF5" w:rsidRPr="003357F3" w:rsidRDefault="00345AF5" w:rsidP="000350EF">
      <w:pPr>
        <w:ind w:left="567" w:hanging="567"/>
        <w:jc w:val="both"/>
        <w:rPr>
          <w:rFonts w:ascii="Calibri" w:hAnsi="Calibri" w:cs="Calibri"/>
          <w:sz w:val="22"/>
          <w:szCs w:val="22"/>
        </w:rPr>
      </w:pPr>
    </w:p>
    <w:p w14:paraId="4CE9B123" w14:textId="77777777" w:rsidR="00545DB1" w:rsidRPr="003357F3" w:rsidRDefault="00545DB1" w:rsidP="00545DB1">
      <w:pPr>
        <w:ind w:right="282"/>
        <w:jc w:val="both"/>
        <w:rPr>
          <w:rFonts w:ascii="Calibri" w:hAnsi="Calibri" w:cs="Calibri"/>
          <w:sz w:val="22"/>
          <w:szCs w:val="22"/>
        </w:rPr>
      </w:pPr>
    </w:p>
    <w:p w14:paraId="3C3D6448" w14:textId="77777777" w:rsidR="0069266C" w:rsidRDefault="0069266C" w:rsidP="000350EF">
      <w:pPr>
        <w:jc w:val="both"/>
        <w:rPr>
          <w:rFonts w:ascii="Calibri" w:hAnsi="Calibri" w:cs="Calibri"/>
          <w:sz w:val="22"/>
          <w:szCs w:val="22"/>
        </w:rPr>
      </w:pPr>
    </w:p>
    <w:p w14:paraId="3E561742" w14:textId="77777777" w:rsidR="004F4D06" w:rsidRDefault="004F4D06" w:rsidP="000350EF">
      <w:pPr>
        <w:jc w:val="both"/>
        <w:rPr>
          <w:rFonts w:ascii="Calibri" w:hAnsi="Calibri" w:cs="Calibri"/>
          <w:sz w:val="22"/>
          <w:szCs w:val="22"/>
        </w:rPr>
      </w:pPr>
    </w:p>
    <w:p w14:paraId="0862D32E" w14:textId="77777777" w:rsidR="004F4D06" w:rsidRDefault="004F4D06" w:rsidP="000350EF">
      <w:pPr>
        <w:jc w:val="both"/>
        <w:rPr>
          <w:rFonts w:ascii="Calibri" w:hAnsi="Calibri" w:cs="Calibri"/>
          <w:sz w:val="22"/>
          <w:szCs w:val="22"/>
        </w:rPr>
      </w:pPr>
    </w:p>
    <w:p w14:paraId="359C027F" w14:textId="77777777" w:rsidR="004F4D06" w:rsidRDefault="004F4D06" w:rsidP="000350EF">
      <w:pPr>
        <w:jc w:val="both"/>
        <w:rPr>
          <w:rFonts w:ascii="Calibri" w:hAnsi="Calibri" w:cs="Calibri"/>
          <w:sz w:val="22"/>
          <w:szCs w:val="22"/>
        </w:rPr>
      </w:pPr>
    </w:p>
    <w:p w14:paraId="53C46784" w14:textId="77777777" w:rsidR="004F4D06" w:rsidRDefault="004F4D06" w:rsidP="000350EF">
      <w:pPr>
        <w:jc w:val="both"/>
        <w:rPr>
          <w:rFonts w:ascii="Calibri" w:hAnsi="Calibri" w:cs="Calibri"/>
          <w:sz w:val="22"/>
          <w:szCs w:val="22"/>
        </w:rPr>
      </w:pPr>
    </w:p>
    <w:p w14:paraId="3517C1FA" w14:textId="77777777" w:rsidR="004F4D06" w:rsidRDefault="004F4D06" w:rsidP="000350EF">
      <w:pPr>
        <w:jc w:val="both"/>
        <w:rPr>
          <w:rFonts w:ascii="Calibri" w:hAnsi="Calibri" w:cs="Calibri"/>
          <w:sz w:val="22"/>
          <w:szCs w:val="22"/>
        </w:rPr>
      </w:pPr>
    </w:p>
    <w:p w14:paraId="712FC1BC" w14:textId="77777777" w:rsidR="004F4D06" w:rsidRDefault="004F4D06" w:rsidP="000350EF">
      <w:pPr>
        <w:jc w:val="both"/>
        <w:rPr>
          <w:rFonts w:ascii="Calibri" w:hAnsi="Calibri" w:cs="Calibri"/>
          <w:sz w:val="22"/>
          <w:szCs w:val="22"/>
        </w:rPr>
      </w:pPr>
    </w:p>
    <w:p w14:paraId="71B87C5C" w14:textId="77777777" w:rsidR="004F4D06" w:rsidRDefault="004F4D06" w:rsidP="000350EF">
      <w:pPr>
        <w:jc w:val="both"/>
        <w:rPr>
          <w:rFonts w:ascii="Calibri" w:hAnsi="Calibri" w:cs="Calibri"/>
          <w:sz w:val="22"/>
          <w:szCs w:val="22"/>
        </w:rPr>
      </w:pPr>
    </w:p>
    <w:p w14:paraId="47778FFD" w14:textId="77777777" w:rsidR="004F4D06" w:rsidRDefault="004F4D06" w:rsidP="000350EF">
      <w:pPr>
        <w:jc w:val="both"/>
        <w:rPr>
          <w:rFonts w:ascii="Calibri" w:hAnsi="Calibri" w:cs="Calibri"/>
          <w:sz w:val="22"/>
          <w:szCs w:val="22"/>
        </w:rPr>
      </w:pPr>
    </w:p>
    <w:p w14:paraId="58821F2D" w14:textId="77777777" w:rsidR="004F4D06" w:rsidRDefault="004F4D06" w:rsidP="000350EF">
      <w:pPr>
        <w:jc w:val="both"/>
        <w:rPr>
          <w:rFonts w:ascii="Calibri" w:hAnsi="Calibri" w:cs="Calibri"/>
          <w:sz w:val="22"/>
          <w:szCs w:val="22"/>
        </w:rPr>
      </w:pPr>
    </w:p>
    <w:p w14:paraId="6608E36A" w14:textId="77777777" w:rsidR="004F4D06" w:rsidRDefault="004F4D06" w:rsidP="000350EF">
      <w:pPr>
        <w:jc w:val="both"/>
        <w:rPr>
          <w:rFonts w:ascii="Calibri" w:hAnsi="Calibri" w:cs="Calibri"/>
          <w:sz w:val="22"/>
          <w:szCs w:val="22"/>
        </w:rPr>
      </w:pPr>
    </w:p>
    <w:p w14:paraId="796226E0" w14:textId="77777777" w:rsidR="004F4D06" w:rsidRDefault="004F4D06" w:rsidP="000350EF">
      <w:pPr>
        <w:jc w:val="both"/>
        <w:rPr>
          <w:rFonts w:ascii="Calibri" w:hAnsi="Calibri" w:cs="Calibri"/>
          <w:sz w:val="22"/>
          <w:szCs w:val="22"/>
        </w:rPr>
      </w:pPr>
    </w:p>
    <w:p w14:paraId="521459F6" w14:textId="77777777" w:rsidR="004F4D06" w:rsidRDefault="004F4D06" w:rsidP="000350EF">
      <w:pPr>
        <w:jc w:val="both"/>
        <w:rPr>
          <w:rFonts w:ascii="Calibri" w:hAnsi="Calibri" w:cs="Calibri"/>
          <w:sz w:val="22"/>
          <w:szCs w:val="22"/>
        </w:rPr>
      </w:pPr>
    </w:p>
    <w:p w14:paraId="41B33049" w14:textId="77777777" w:rsidR="004F4D06" w:rsidRDefault="004F4D06" w:rsidP="000350EF">
      <w:pPr>
        <w:jc w:val="both"/>
        <w:rPr>
          <w:rFonts w:ascii="Calibri" w:hAnsi="Calibri" w:cs="Calibri"/>
          <w:sz w:val="22"/>
          <w:szCs w:val="22"/>
        </w:rPr>
      </w:pPr>
    </w:p>
    <w:p w14:paraId="0E902432" w14:textId="77777777" w:rsidR="004F4D06" w:rsidRDefault="004F4D06" w:rsidP="000350EF">
      <w:pPr>
        <w:jc w:val="both"/>
        <w:rPr>
          <w:rFonts w:ascii="Calibri" w:hAnsi="Calibri" w:cs="Calibri"/>
          <w:sz w:val="22"/>
          <w:szCs w:val="22"/>
        </w:rPr>
      </w:pPr>
    </w:p>
    <w:p w14:paraId="05EC119C" w14:textId="77777777" w:rsidR="004F4D06" w:rsidRDefault="004F4D06" w:rsidP="000350EF">
      <w:pPr>
        <w:jc w:val="both"/>
        <w:rPr>
          <w:rFonts w:ascii="Calibri" w:hAnsi="Calibri" w:cs="Calibri"/>
          <w:sz w:val="22"/>
          <w:szCs w:val="22"/>
        </w:rPr>
      </w:pPr>
    </w:p>
    <w:p w14:paraId="2859BE5A" w14:textId="77777777" w:rsidR="004F4D06" w:rsidRDefault="004F4D06" w:rsidP="000350EF">
      <w:pPr>
        <w:jc w:val="both"/>
        <w:rPr>
          <w:rFonts w:ascii="Calibri" w:hAnsi="Calibri" w:cs="Calibri"/>
          <w:sz w:val="22"/>
          <w:szCs w:val="22"/>
        </w:rPr>
      </w:pPr>
    </w:p>
    <w:p w14:paraId="464900AD" w14:textId="77777777" w:rsidR="004F4D06" w:rsidRDefault="004F4D06" w:rsidP="000350EF">
      <w:pPr>
        <w:jc w:val="both"/>
        <w:rPr>
          <w:rFonts w:ascii="Calibri" w:hAnsi="Calibri" w:cs="Calibri"/>
          <w:sz w:val="22"/>
          <w:szCs w:val="22"/>
        </w:rPr>
      </w:pPr>
    </w:p>
    <w:p w14:paraId="411A838C" w14:textId="77777777" w:rsidR="004F4D06" w:rsidRDefault="004F4D06" w:rsidP="000350EF">
      <w:pPr>
        <w:jc w:val="both"/>
        <w:rPr>
          <w:rFonts w:ascii="Calibri" w:hAnsi="Calibri" w:cs="Calibri"/>
          <w:sz w:val="22"/>
          <w:szCs w:val="22"/>
        </w:rPr>
      </w:pPr>
    </w:p>
    <w:p w14:paraId="7CD70C2E" w14:textId="77777777" w:rsidR="004F4D06" w:rsidRDefault="004F4D06" w:rsidP="000350EF">
      <w:pPr>
        <w:jc w:val="both"/>
        <w:rPr>
          <w:rFonts w:ascii="Calibri" w:hAnsi="Calibri" w:cs="Calibri"/>
          <w:sz w:val="22"/>
          <w:szCs w:val="22"/>
        </w:rPr>
      </w:pPr>
    </w:p>
    <w:p w14:paraId="3F88F3C0" w14:textId="77777777" w:rsidR="004F4D06" w:rsidRDefault="004F4D06" w:rsidP="000350EF">
      <w:pPr>
        <w:jc w:val="both"/>
        <w:rPr>
          <w:rFonts w:ascii="Calibri" w:hAnsi="Calibri" w:cs="Calibri"/>
          <w:sz w:val="22"/>
          <w:szCs w:val="22"/>
        </w:rPr>
      </w:pPr>
    </w:p>
    <w:p w14:paraId="11DC28C3" w14:textId="77777777" w:rsidR="004F4D06" w:rsidRDefault="004F4D06" w:rsidP="000350EF">
      <w:pPr>
        <w:jc w:val="both"/>
        <w:rPr>
          <w:rFonts w:ascii="Calibri" w:hAnsi="Calibri" w:cs="Calibri"/>
          <w:sz w:val="22"/>
          <w:szCs w:val="22"/>
        </w:rPr>
      </w:pPr>
    </w:p>
    <w:p w14:paraId="35535A6D" w14:textId="77777777" w:rsidR="004F4D06" w:rsidRDefault="004F4D06" w:rsidP="000350EF">
      <w:pPr>
        <w:jc w:val="both"/>
        <w:rPr>
          <w:rFonts w:ascii="Calibri" w:hAnsi="Calibri" w:cs="Calibri"/>
          <w:sz w:val="22"/>
          <w:szCs w:val="22"/>
        </w:rPr>
      </w:pPr>
    </w:p>
    <w:p w14:paraId="5955C1D4" w14:textId="77777777" w:rsidR="004F4D06" w:rsidRDefault="004F4D06" w:rsidP="000350EF">
      <w:pPr>
        <w:jc w:val="both"/>
        <w:rPr>
          <w:rFonts w:ascii="Calibri" w:hAnsi="Calibri" w:cs="Calibri"/>
          <w:sz w:val="22"/>
          <w:szCs w:val="22"/>
        </w:rPr>
      </w:pPr>
    </w:p>
    <w:p w14:paraId="4A6F3D82" w14:textId="77777777" w:rsidR="004F4D06" w:rsidRDefault="004F4D06" w:rsidP="000350EF">
      <w:pPr>
        <w:jc w:val="both"/>
        <w:rPr>
          <w:rFonts w:ascii="Calibri" w:hAnsi="Calibri" w:cs="Calibri"/>
          <w:sz w:val="22"/>
          <w:szCs w:val="22"/>
        </w:rPr>
      </w:pPr>
    </w:p>
    <w:p w14:paraId="176DA3E2" w14:textId="77777777" w:rsidR="004F4D06" w:rsidRDefault="004F4D06" w:rsidP="000350EF">
      <w:pPr>
        <w:jc w:val="both"/>
        <w:rPr>
          <w:rFonts w:ascii="Calibri" w:hAnsi="Calibri" w:cs="Calibri"/>
          <w:sz w:val="22"/>
          <w:szCs w:val="22"/>
        </w:rPr>
      </w:pPr>
    </w:p>
    <w:p w14:paraId="7A6624B8" w14:textId="77777777" w:rsidR="004F4D06" w:rsidRDefault="004F4D06" w:rsidP="000350EF">
      <w:pPr>
        <w:jc w:val="both"/>
        <w:rPr>
          <w:rFonts w:ascii="Calibri" w:hAnsi="Calibri" w:cs="Calibri"/>
          <w:sz w:val="22"/>
          <w:szCs w:val="22"/>
        </w:rPr>
      </w:pPr>
    </w:p>
    <w:p w14:paraId="14628AAF" w14:textId="77777777" w:rsidR="004F4D06" w:rsidRDefault="004F4D06" w:rsidP="000350EF">
      <w:pPr>
        <w:jc w:val="both"/>
        <w:rPr>
          <w:rFonts w:ascii="Calibri" w:hAnsi="Calibri" w:cs="Calibri"/>
          <w:sz w:val="22"/>
          <w:szCs w:val="22"/>
        </w:rPr>
      </w:pPr>
    </w:p>
    <w:p w14:paraId="690D8504" w14:textId="77777777" w:rsidR="004F4D06" w:rsidRDefault="004F4D06" w:rsidP="000350EF">
      <w:pPr>
        <w:jc w:val="both"/>
        <w:rPr>
          <w:rFonts w:ascii="Calibri" w:hAnsi="Calibri" w:cs="Calibri"/>
          <w:sz w:val="22"/>
          <w:szCs w:val="22"/>
        </w:rPr>
      </w:pPr>
    </w:p>
    <w:p w14:paraId="09DE7BDF" w14:textId="77777777" w:rsidR="004F4D06" w:rsidRDefault="004F4D06" w:rsidP="000350EF">
      <w:pPr>
        <w:jc w:val="both"/>
        <w:rPr>
          <w:rFonts w:ascii="Calibri" w:hAnsi="Calibri" w:cs="Calibri"/>
          <w:sz w:val="22"/>
          <w:szCs w:val="22"/>
        </w:rPr>
      </w:pPr>
    </w:p>
    <w:p w14:paraId="67F5ABB5" w14:textId="77777777" w:rsidR="004F4D06" w:rsidRDefault="004F4D06" w:rsidP="000350EF">
      <w:pPr>
        <w:jc w:val="both"/>
        <w:rPr>
          <w:rFonts w:ascii="Calibri" w:hAnsi="Calibri" w:cs="Calibri"/>
          <w:sz w:val="22"/>
          <w:szCs w:val="22"/>
        </w:rPr>
      </w:pPr>
    </w:p>
    <w:p w14:paraId="7212001F" w14:textId="77777777" w:rsidR="004F4D06" w:rsidRDefault="004F4D06" w:rsidP="000350EF">
      <w:pPr>
        <w:jc w:val="both"/>
        <w:rPr>
          <w:rFonts w:ascii="Calibri" w:hAnsi="Calibri" w:cs="Calibri"/>
          <w:sz w:val="22"/>
          <w:szCs w:val="22"/>
        </w:rPr>
      </w:pPr>
    </w:p>
    <w:p w14:paraId="4F084DC9" w14:textId="77777777" w:rsidR="004F4D06" w:rsidRDefault="004F4D06" w:rsidP="000350EF">
      <w:pPr>
        <w:jc w:val="both"/>
        <w:rPr>
          <w:rFonts w:ascii="Calibri" w:hAnsi="Calibri" w:cs="Calibri"/>
          <w:sz w:val="22"/>
          <w:szCs w:val="22"/>
        </w:rPr>
      </w:pPr>
    </w:p>
    <w:p w14:paraId="73E75A9F" w14:textId="384CD667" w:rsidR="004F4D06" w:rsidRPr="00BC4A33" w:rsidRDefault="00EF7E64" w:rsidP="004F4D06">
      <w:pPr>
        <w:jc w:val="right"/>
        <w:rPr>
          <w:rFonts w:ascii="Calibri" w:hAnsi="Calibri" w:cs="Calibri"/>
          <w:b/>
          <w:bCs/>
          <w:sz w:val="22"/>
          <w:szCs w:val="22"/>
        </w:rPr>
      </w:pPr>
      <w:r w:rsidRPr="00BC4A33">
        <w:rPr>
          <w:rFonts w:ascii="Calibri" w:hAnsi="Calibri" w:cs="Calibri"/>
          <w:b/>
          <w:bCs/>
          <w:sz w:val="22"/>
          <w:szCs w:val="22"/>
        </w:rPr>
        <w:t>A</w:t>
      </w:r>
      <w:r w:rsidR="00BC4A33" w:rsidRPr="00BC4A33">
        <w:rPr>
          <w:rFonts w:ascii="Calibri" w:hAnsi="Calibri" w:cs="Calibri"/>
          <w:b/>
          <w:bCs/>
          <w:sz w:val="22"/>
          <w:szCs w:val="22"/>
        </w:rPr>
        <w:t>ppendix</w:t>
      </w:r>
    </w:p>
    <w:p w14:paraId="60A0090E" w14:textId="77777777" w:rsidR="00EF7E64" w:rsidRDefault="00EF7E64" w:rsidP="004F4D06">
      <w:pPr>
        <w:jc w:val="right"/>
        <w:rPr>
          <w:rFonts w:ascii="Calibri" w:hAnsi="Calibri" w:cs="Calibri"/>
          <w:sz w:val="22"/>
          <w:szCs w:val="22"/>
        </w:rPr>
      </w:pPr>
    </w:p>
    <w:p w14:paraId="746A4981" w14:textId="15413C97" w:rsidR="00EF7E64" w:rsidRPr="002F65A2" w:rsidRDefault="002F65A2" w:rsidP="002F65A2">
      <w:pPr>
        <w:pStyle w:val="Default"/>
        <w:jc w:val="both"/>
        <w:rPr>
          <w:rFonts w:ascii="Calibri" w:hAnsi="Calibri"/>
          <w:b/>
          <w:color w:val="99CB38"/>
        </w:rPr>
      </w:pPr>
      <w:r w:rsidRPr="002F65A2">
        <w:rPr>
          <w:rFonts w:ascii="Calibri" w:hAnsi="Calibri"/>
          <w:b/>
          <w:color w:val="99CB38"/>
        </w:rPr>
        <w:t>Responsible Investment Beliefs</w:t>
      </w:r>
    </w:p>
    <w:p w14:paraId="5793EB3D" w14:textId="77777777" w:rsidR="00606825" w:rsidRDefault="00606825" w:rsidP="00EF7E64">
      <w:pPr>
        <w:rPr>
          <w:rFonts w:ascii="Calibri" w:hAnsi="Calibri" w:cs="Calibri"/>
          <w:sz w:val="22"/>
          <w:szCs w:val="22"/>
        </w:rPr>
      </w:pPr>
    </w:p>
    <w:p w14:paraId="299F8E6B" w14:textId="1A77C21C" w:rsidR="00606825" w:rsidRDefault="00052311" w:rsidP="00EF7E64">
      <w:pPr>
        <w:rPr>
          <w:rFonts w:ascii="Calibri" w:hAnsi="Calibri" w:cs="Calibri"/>
          <w:sz w:val="22"/>
          <w:szCs w:val="22"/>
        </w:rPr>
      </w:pPr>
      <w:r>
        <w:rPr>
          <w:rFonts w:ascii="Calibri" w:hAnsi="Calibri" w:cs="Calibri"/>
          <w:sz w:val="22"/>
          <w:szCs w:val="22"/>
        </w:rPr>
        <w:t>Current approach</w:t>
      </w:r>
    </w:p>
    <w:p w14:paraId="1689E86A" w14:textId="1BFC0259" w:rsidR="00052311" w:rsidRDefault="00113C28" w:rsidP="00052311">
      <w:pPr>
        <w:pStyle w:val="ListParagraph"/>
        <w:numPr>
          <w:ilvl w:val="0"/>
          <w:numId w:val="37"/>
        </w:numPr>
        <w:rPr>
          <w:rFonts w:ascii="Calibri" w:hAnsi="Calibri" w:cs="Calibri"/>
          <w:sz w:val="22"/>
          <w:szCs w:val="22"/>
        </w:rPr>
      </w:pPr>
      <w:r>
        <w:rPr>
          <w:rFonts w:ascii="Calibri" w:hAnsi="Calibri" w:cs="Calibri"/>
          <w:sz w:val="22"/>
          <w:szCs w:val="22"/>
        </w:rPr>
        <w:t>W</w:t>
      </w:r>
      <w:r w:rsidR="00951B20">
        <w:rPr>
          <w:rFonts w:ascii="Calibri" w:hAnsi="Calibri" w:cs="Calibri"/>
          <w:sz w:val="22"/>
          <w:szCs w:val="22"/>
        </w:rPr>
        <w:t>e will consider the views of our members if they are shared with us and we may seek members views directly</w:t>
      </w:r>
    </w:p>
    <w:p w14:paraId="78201FAA" w14:textId="4941EC57" w:rsidR="00951B20" w:rsidRDefault="00FA287E" w:rsidP="00052311">
      <w:pPr>
        <w:pStyle w:val="ListParagraph"/>
        <w:numPr>
          <w:ilvl w:val="0"/>
          <w:numId w:val="37"/>
        </w:numPr>
        <w:rPr>
          <w:rFonts w:ascii="Calibri" w:hAnsi="Calibri" w:cs="Calibri"/>
          <w:sz w:val="22"/>
          <w:szCs w:val="22"/>
        </w:rPr>
      </w:pPr>
      <w:r>
        <w:rPr>
          <w:rFonts w:ascii="Calibri" w:hAnsi="Calibri" w:cs="Calibri"/>
          <w:sz w:val="22"/>
          <w:szCs w:val="22"/>
        </w:rPr>
        <w:t>We will prepare a responsible investment policy</w:t>
      </w:r>
    </w:p>
    <w:p w14:paraId="484D6378" w14:textId="46C7CFA7" w:rsidR="00FA287E" w:rsidRDefault="00FA287E" w:rsidP="00052311">
      <w:pPr>
        <w:pStyle w:val="ListParagraph"/>
        <w:numPr>
          <w:ilvl w:val="0"/>
          <w:numId w:val="37"/>
        </w:numPr>
        <w:rPr>
          <w:rFonts w:ascii="Calibri" w:hAnsi="Calibri" w:cs="Calibri"/>
          <w:sz w:val="22"/>
          <w:szCs w:val="22"/>
        </w:rPr>
      </w:pPr>
      <w:r>
        <w:rPr>
          <w:rFonts w:ascii="Calibri" w:hAnsi="Calibri" w:cs="Calibri"/>
          <w:sz w:val="22"/>
          <w:szCs w:val="22"/>
        </w:rPr>
        <w:t>We will publish our policy on</w:t>
      </w:r>
      <w:r w:rsidR="000A1678">
        <w:rPr>
          <w:rFonts w:ascii="Calibri" w:hAnsi="Calibri" w:cs="Calibri"/>
          <w:sz w:val="22"/>
          <w:szCs w:val="22"/>
        </w:rPr>
        <w:t xml:space="preserve"> the website</w:t>
      </w:r>
    </w:p>
    <w:p w14:paraId="4468D18D" w14:textId="77777777" w:rsidR="000A1678" w:rsidRDefault="000A1678" w:rsidP="000A1678">
      <w:pPr>
        <w:rPr>
          <w:rFonts w:ascii="Calibri" w:hAnsi="Calibri" w:cs="Calibri"/>
          <w:sz w:val="22"/>
          <w:szCs w:val="22"/>
        </w:rPr>
      </w:pPr>
    </w:p>
    <w:p w14:paraId="0C0BB824" w14:textId="4C512B3F" w:rsidR="000A1678" w:rsidRDefault="000A1678" w:rsidP="000A1678">
      <w:pPr>
        <w:rPr>
          <w:rFonts w:ascii="Calibri" w:hAnsi="Calibri" w:cs="Calibri"/>
          <w:sz w:val="22"/>
          <w:szCs w:val="22"/>
        </w:rPr>
      </w:pPr>
      <w:r>
        <w:rPr>
          <w:rFonts w:ascii="Calibri" w:hAnsi="Calibri" w:cs="Calibri"/>
          <w:sz w:val="22"/>
          <w:szCs w:val="22"/>
        </w:rPr>
        <w:t>Financial and non-financial considerations</w:t>
      </w:r>
    </w:p>
    <w:p w14:paraId="64349DDE" w14:textId="17182E8E" w:rsidR="000A1678" w:rsidRDefault="00113C28" w:rsidP="000A1678">
      <w:pPr>
        <w:pStyle w:val="ListParagraph"/>
        <w:numPr>
          <w:ilvl w:val="0"/>
          <w:numId w:val="38"/>
        </w:numPr>
        <w:rPr>
          <w:rFonts w:ascii="Calibri" w:hAnsi="Calibri" w:cs="Calibri"/>
          <w:sz w:val="22"/>
          <w:szCs w:val="22"/>
        </w:rPr>
      </w:pPr>
      <w:r>
        <w:rPr>
          <w:rFonts w:ascii="Calibri" w:hAnsi="Calibri" w:cs="Calibri"/>
          <w:sz w:val="22"/>
          <w:szCs w:val="22"/>
        </w:rPr>
        <w:t>We believe that ESG risks (including climate change) can be financially material</w:t>
      </w:r>
    </w:p>
    <w:p w14:paraId="7DDC71D0" w14:textId="34ECE9E1" w:rsidR="00113C28" w:rsidRDefault="008B63DD" w:rsidP="000A1678">
      <w:pPr>
        <w:pStyle w:val="ListParagraph"/>
        <w:numPr>
          <w:ilvl w:val="0"/>
          <w:numId w:val="38"/>
        </w:numPr>
        <w:rPr>
          <w:rFonts w:ascii="Calibri" w:hAnsi="Calibri" w:cs="Calibri"/>
          <w:sz w:val="22"/>
          <w:szCs w:val="22"/>
        </w:rPr>
      </w:pPr>
      <w:r>
        <w:rPr>
          <w:rFonts w:ascii="Calibri" w:hAnsi="Calibri" w:cs="Calibri"/>
          <w:sz w:val="22"/>
          <w:szCs w:val="22"/>
        </w:rPr>
        <w:t>Our fiduciary duty requires us to take all financially material risks into account, including ESG risks</w:t>
      </w:r>
    </w:p>
    <w:p w14:paraId="79E7562F" w14:textId="372D1C8A" w:rsidR="008B63DD" w:rsidRDefault="003102B1" w:rsidP="000A1678">
      <w:pPr>
        <w:pStyle w:val="ListParagraph"/>
        <w:numPr>
          <w:ilvl w:val="0"/>
          <w:numId w:val="38"/>
        </w:numPr>
        <w:rPr>
          <w:rFonts w:ascii="Calibri" w:hAnsi="Calibri" w:cs="Calibri"/>
          <w:sz w:val="22"/>
          <w:szCs w:val="22"/>
        </w:rPr>
      </w:pPr>
      <w:r>
        <w:rPr>
          <w:rFonts w:ascii="Calibri" w:hAnsi="Calibri" w:cs="Calibri"/>
          <w:sz w:val="22"/>
          <w:szCs w:val="22"/>
        </w:rPr>
        <w:t>We believe that there is an opportunity to generate better expected returns by making decisions with a longer term outlook</w:t>
      </w:r>
    </w:p>
    <w:p w14:paraId="36D2EF50" w14:textId="77777777" w:rsidR="005D2EA2" w:rsidRDefault="005D2EA2" w:rsidP="005D2EA2">
      <w:pPr>
        <w:rPr>
          <w:rFonts w:ascii="Calibri" w:hAnsi="Calibri" w:cs="Calibri"/>
          <w:sz w:val="22"/>
          <w:szCs w:val="22"/>
        </w:rPr>
      </w:pPr>
    </w:p>
    <w:p w14:paraId="46B4A6A5" w14:textId="397B89EE" w:rsidR="005D2EA2" w:rsidRDefault="005D2EA2" w:rsidP="005D2EA2">
      <w:pPr>
        <w:rPr>
          <w:rFonts w:ascii="Calibri" w:hAnsi="Calibri" w:cs="Calibri"/>
          <w:sz w:val="22"/>
          <w:szCs w:val="22"/>
        </w:rPr>
      </w:pPr>
      <w:r>
        <w:rPr>
          <w:rFonts w:ascii="Calibri" w:hAnsi="Calibri" w:cs="Calibri"/>
          <w:sz w:val="22"/>
          <w:szCs w:val="22"/>
        </w:rPr>
        <w:t>Implementation</w:t>
      </w:r>
    </w:p>
    <w:p w14:paraId="267BDB99" w14:textId="53FE0FAE" w:rsidR="005D2EA2" w:rsidRDefault="005D2EA2" w:rsidP="005D2EA2">
      <w:pPr>
        <w:pStyle w:val="ListParagraph"/>
        <w:numPr>
          <w:ilvl w:val="0"/>
          <w:numId w:val="39"/>
        </w:numPr>
        <w:rPr>
          <w:rFonts w:ascii="Calibri" w:hAnsi="Calibri" w:cs="Calibri"/>
          <w:sz w:val="22"/>
          <w:szCs w:val="22"/>
        </w:rPr>
      </w:pPr>
      <w:r>
        <w:rPr>
          <w:rFonts w:ascii="Calibri" w:hAnsi="Calibri" w:cs="Calibri"/>
          <w:sz w:val="22"/>
          <w:szCs w:val="22"/>
        </w:rPr>
        <w:t>We believe that our investment managers should integrate financially material</w:t>
      </w:r>
      <w:r w:rsidR="00641CA1">
        <w:rPr>
          <w:rFonts w:ascii="Calibri" w:hAnsi="Calibri" w:cs="Calibri"/>
          <w:sz w:val="22"/>
          <w:szCs w:val="22"/>
        </w:rPr>
        <w:t xml:space="preserve"> ESG factors into their investment process</w:t>
      </w:r>
    </w:p>
    <w:p w14:paraId="3BD26670" w14:textId="42C60EC9" w:rsidR="00641CA1" w:rsidRDefault="00641CA1" w:rsidP="005D2EA2">
      <w:pPr>
        <w:pStyle w:val="ListParagraph"/>
        <w:numPr>
          <w:ilvl w:val="0"/>
          <w:numId w:val="39"/>
        </w:numPr>
        <w:rPr>
          <w:rFonts w:ascii="Calibri" w:hAnsi="Calibri" w:cs="Calibri"/>
          <w:sz w:val="22"/>
          <w:szCs w:val="22"/>
        </w:rPr>
      </w:pPr>
      <w:r>
        <w:rPr>
          <w:rFonts w:ascii="Calibri" w:hAnsi="Calibri" w:cs="Calibri"/>
          <w:sz w:val="22"/>
          <w:szCs w:val="22"/>
        </w:rPr>
        <w:t>We will keep abreast of developments and emerging best practice</w:t>
      </w:r>
      <w:r w:rsidR="002F781E">
        <w:rPr>
          <w:rFonts w:ascii="Calibri" w:hAnsi="Calibri" w:cs="Calibri"/>
          <w:sz w:val="22"/>
          <w:szCs w:val="22"/>
        </w:rPr>
        <w:t xml:space="preserve"> on responsible investment issues and will ask our investment consultant for support on those relevant to us</w:t>
      </w:r>
    </w:p>
    <w:p w14:paraId="5302D8A7" w14:textId="3801428A" w:rsidR="007B1B71" w:rsidRDefault="007B1B71" w:rsidP="005D2EA2">
      <w:pPr>
        <w:pStyle w:val="ListParagraph"/>
        <w:numPr>
          <w:ilvl w:val="0"/>
          <w:numId w:val="39"/>
        </w:numPr>
        <w:rPr>
          <w:rFonts w:ascii="Calibri" w:hAnsi="Calibri" w:cs="Calibri"/>
          <w:sz w:val="22"/>
          <w:szCs w:val="22"/>
        </w:rPr>
      </w:pPr>
      <w:r>
        <w:rPr>
          <w:rFonts w:ascii="Calibri" w:hAnsi="Calibri" w:cs="Calibri"/>
          <w:sz w:val="22"/>
          <w:szCs w:val="22"/>
        </w:rPr>
        <w:t>We believe that responsible investment can be applied to all of the asset classes that we invest in</w:t>
      </w:r>
    </w:p>
    <w:p w14:paraId="2FF30C41" w14:textId="77777777" w:rsidR="00200E86" w:rsidRDefault="00200E86" w:rsidP="00200E86">
      <w:pPr>
        <w:rPr>
          <w:rFonts w:ascii="Calibri" w:hAnsi="Calibri" w:cs="Calibri"/>
          <w:sz w:val="22"/>
          <w:szCs w:val="22"/>
        </w:rPr>
      </w:pPr>
    </w:p>
    <w:p w14:paraId="0A2F9C7F" w14:textId="64AEDC58" w:rsidR="00200E86" w:rsidRDefault="007111F4" w:rsidP="00200E86">
      <w:pPr>
        <w:rPr>
          <w:rFonts w:ascii="Calibri" w:hAnsi="Calibri" w:cs="Calibri"/>
          <w:sz w:val="22"/>
          <w:szCs w:val="22"/>
        </w:rPr>
      </w:pPr>
      <w:r>
        <w:rPr>
          <w:rFonts w:ascii="Calibri" w:hAnsi="Calibri" w:cs="Calibri"/>
          <w:sz w:val="22"/>
          <w:szCs w:val="22"/>
        </w:rPr>
        <w:t>Environmental</w:t>
      </w:r>
    </w:p>
    <w:p w14:paraId="715799DD" w14:textId="2BDAC84D" w:rsidR="007111F4" w:rsidRDefault="00DE4A94" w:rsidP="007111F4">
      <w:pPr>
        <w:pStyle w:val="ListParagraph"/>
        <w:numPr>
          <w:ilvl w:val="0"/>
          <w:numId w:val="40"/>
        </w:numPr>
        <w:rPr>
          <w:rFonts w:ascii="Calibri" w:hAnsi="Calibri" w:cs="Calibri"/>
          <w:sz w:val="22"/>
          <w:szCs w:val="22"/>
        </w:rPr>
      </w:pPr>
      <w:r>
        <w:rPr>
          <w:rFonts w:ascii="Calibri" w:hAnsi="Calibri" w:cs="Calibri"/>
          <w:sz w:val="22"/>
          <w:szCs w:val="22"/>
        </w:rPr>
        <w:t>We believe that the scheme is exposed to the risks posed by climate change and it will impact on our invest</w:t>
      </w:r>
      <w:r w:rsidR="00553939">
        <w:rPr>
          <w:rFonts w:ascii="Calibri" w:hAnsi="Calibri" w:cs="Calibri"/>
          <w:sz w:val="22"/>
          <w:szCs w:val="22"/>
        </w:rPr>
        <w:t>m</w:t>
      </w:r>
      <w:r>
        <w:rPr>
          <w:rFonts w:ascii="Calibri" w:hAnsi="Calibri" w:cs="Calibri"/>
          <w:sz w:val="22"/>
          <w:szCs w:val="22"/>
        </w:rPr>
        <w:t>e</w:t>
      </w:r>
      <w:r w:rsidR="00553939">
        <w:rPr>
          <w:rFonts w:ascii="Calibri" w:hAnsi="Calibri" w:cs="Calibri"/>
          <w:sz w:val="22"/>
          <w:szCs w:val="22"/>
        </w:rPr>
        <w:t>nts over its time horizon</w:t>
      </w:r>
    </w:p>
    <w:p w14:paraId="2936F3E3" w14:textId="20619F5A" w:rsidR="00553939" w:rsidRDefault="00553939" w:rsidP="007111F4">
      <w:pPr>
        <w:pStyle w:val="ListParagraph"/>
        <w:numPr>
          <w:ilvl w:val="0"/>
          <w:numId w:val="40"/>
        </w:numPr>
        <w:rPr>
          <w:rFonts w:ascii="Calibri" w:hAnsi="Calibri" w:cs="Calibri"/>
          <w:sz w:val="22"/>
          <w:szCs w:val="22"/>
        </w:rPr>
      </w:pPr>
      <w:r>
        <w:rPr>
          <w:rFonts w:ascii="Calibri" w:hAnsi="Calibri" w:cs="Calibri"/>
          <w:sz w:val="22"/>
          <w:szCs w:val="22"/>
        </w:rPr>
        <w:t xml:space="preserve">We will ask our fund managers to, where relevant, provide information about their exposure to </w:t>
      </w:r>
      <w:r w:rsidR="006022F3">
        <w:rPr>
          <w:rFonts w:ascii="Calibri" w:hAnsi="Calibri" w:cs="Calibri"/>
          <w:sz w:val="22"/>
          <w:szCs w:val="22"/>
        </w:rPr>
        <w:t>climate risks and we will continue to monitor this on an ongoing basis</w:t>
      </w:r>
    </w:p>
    <w:p w14:paraId="4D027A9D" w14:textId="77777777" w:rsidR="006022F3" w:rsidRDefault="006022F3" w:rsidP="006022F3">
      <w:pPr>
        <w:rPr>
          <w:rFonts w:ascii="Calibri" w:hAnsi="Calibri" w:cs="Calibri"/>
          <w:sz w:val="22"/>
          <w:szCs w:val="22"/>
        </w:rPr>
      </w:pPr>
    </w:p>
    <w:p w14:paraId="1713F7BF" w14:textId="4530D1CD" w:rsidR="006022F3" w:rsidRDefault="006022F3" w:rsidP="006022F3">
      <w:pPr>
        <w:rPr>
          <w:rFonts w:ascii="Calibri" w:hAnsi="Calibri" w:cs="Calibri"/>
          <w:sz w:val="22"/>
          <w:szCs w:val="22"/>
        </w:rPr>
      </w:pPr>
      <w:r>
        <w:rPr>
          <w:rFonts w:ascii="Calibri" w:hAnsi="Calibri" w:cs="Calibri"/>
          <w:sz w:val="22"/>
          <w:szCs w:val="22"/>
        </w:rPr>
        <w:t>Social</w:t>
      </w:r>
    </w:p>
    <w:p w14:paraId="1271B917" w14:textId="623134D9" w:rsidR="006022F3" w:rsidRDefault="00632BF9" w:rsidP="006022F3">
      <w:pPr>
        <w:pStyle w:val="ListParagraph"/>
        <w:numPr>
          <w:ilvl w:val="0"/>
          <w:numId w:val="41"/>
        </w:numPr>
        <w:rPr>
          <w:rFonts w:ascii="Calibri" w:hAnsi="Calibri" w:cs="Calibri"/>
          <w:sz w:val="22"/>
          <w:szCs w:val="22"/>
        </w:rPr>
      </w:pPr>
      <w:r>
        <w:rPr>
          <w:rFonts w:ascii="Calibri" w:hAnsi="Calibri" w:cs="Calibri"/>
          <w:sz w:val="22"/>
          <w:szCs w:val="22"/>
        </w:rPr>
        <w:t>We believe it is important to consider the impact that the companies that we own have on their customers</w:t>
      </w:r>
      <w:r w:rsidR="000D67DE">
        <w:rPr>
          <w:rFonts w:ascii="Calibri" w:hAnsi="Calibri" w:cs="Calibri"/>
          <w:sz w:val="22"/>
          <w:szCs w:val="22"/>
        </w:rPr>
        <w:t>, society or the environment</w:t>
      </w:r>
    </w:p>
    <w:p w14:paraId="12096F89" w14:textId="35883BC6" w:rsidR="000D67DE" w:rsidRDefault="000D67DE" w:rsidP="006022F3">
      <w:pPr>
        <w:pStyle w:val="ListParagraph"/>
        <w:numPr>
          <w:ilvl w:val="0"/>
          <w:numId w:val="41"/>
        </w:numPr>
        <w:rPr>
          <w:rFonts w:ascii="Calibri" w:hAnsi="Calibri" w:cs="Calibri"/>
          <w:sz w:val="22"/>
          <w:szCs w:val="22"/>
        </w:rPr>
      </w:pPr>
      <w:r>
        <w:rPr>
          <w:rFonts w:ascii="Calibri" w:hAnsi="Calibri" w:cs="Calibri"/>
          <w:sz w:val="22"/>
          <w:szCs w:val="22"/>
        </w:rPr>
        <w:t>Whilst there are some sectors that we believe can cause harm</w:t>
      </w:r>
      <w:r w:rsidR="00271E49">
        <w:rPr>
          <w:rFonts w:ascii="Calibri" w:hAnsi="Calibri" w:cs="Calibri"/>
          <w:sz w:val="22"/>
          <w:szCs w:val="22"/>
        </w:rPr>
        <w:t>, on balance we will not implement an exclusionary policy</w:t>
      </w:r>
    </w:p>
    <w:p w14:paraId="0756A1D8" w14:textId="77777777" w:rsidR="00271E49" w:rsidRDefault="00271E49" w:rsidP="00271E49">
      <w:pPr>
        <w:rPr>
          <w:rFonts w:ascii="Calibri" w:hAnsi="Calibri" w:cs="Calibri"/>
          <w:sz w:val="22"/>
          <w:szCs w:val="22"/>
        </w:rPr>
      </w:pPr>
    </w:p>
    <w:p w14:paraId="11019896" w14:textId="3F213BBC" w:rsidR="00271E49" w:rsidRDefault="00271E49" w:rsidP="00271E49">
      <w:pPr>
        <w:rPr>
          <w:rFonts w:ascii="Calibri" w:hAnsi="Calibri" w:cs="Calibri"/>
          <w:sz w:val="22"/>
          <w:szCs w:val="22"/>
        </w:rPr>
      </w:pPr>
      <w:r>
        <w:rPr>
          <w:rFonts w:ascii="Calibri" w:hAnsi="Calibri" w:cs="Calibri"/>
          <w:sz w:val="22"/>
          <w:szCs w:val="22"/>
        </w:rPr>
        <w:t>Governance</w:t>
      </w:r>
    </w:p>
    <w:p w14:paraId="14E38028" w14:textId="5EE0A863" w:rsidR="00271E49" w:rsidRDefault="00FA65E8" w:rsidP="00271E49">
      <w:pPr>
        <w:pStyle w:val="ListParagraph"/>
        <w:numPr>
          <w:ilvl w:val="0"/>
          <w:numId w:val="42"/>
        </w:numPr>
        <w:rPr>
          <w:rFonts w:ascii="Calibri" w:hAnsi="Calibri" w:cs="Calibri"/>
          <w:sz w:val="22"/>
          <w:szCs w:val="22"/>
        </w:rPr>
      </w:pPr>
      <w:r>
        <w:rPr>
          <w:rFonts w:ascii="Calibri" w:hAnsi="Calibri" w:cs="Calibri"/>
          <w:sz w:val="22"/>
          <w:szCs w:val="22"/>
        </w:rPr>
        <w:t>We believe that poorly governed companies are more likely to underperform and that good stewardship</w:t>
      </w:r>
      <w:r w:rsidR="00D658FA">
        <w:rPr>
          <w:rFonts w:ascii="Calibri" w:hAnsi="Calibri" w:cs="Calibri"/>
          <w:sz w:val="22"/>
          <w:szCs w:val="22"/>
        </w:rPr>
        <w:t xml:space="preserve"> can lead to better risk adjusted returns</w:t>
      </w:r>
    </w:p>
    <w:p w14:paraId="0AAAF777" w14:textId="4345F55D" w:rsidR="00D658FA" w:rsidRDefault="00D658FA" w:rsidP="00271E49">
      <w:pPr>
        <w:pStyle w:val="ListParagraph"/>
        <w:numPr>
          <w:ilvl w:val="0"/>
          <w:numId w:val="42"/>
        </w:numPr>
        <w:rPr>
          <w:rFonts w:ascii="Calibri" w:hAnsi="Calibri" w:cs="Calibri"/>
          <w:sz w:val="22"/>
          <w:szCs w:val="22"/>
        </w:rPr>
      </w:pPr>
      <w:r>
        <w:rPr>
          <w:rFonts w:ascii="Calibri" w:hAnsi="Calibri" w:cs="Calibri"/>
          <w:sz w:val="22"/>
          <w:szCs w:val="22"/>
        </w:rPr>
        <w:t>We believe that it is important to engage with the companies</w:t>
      </w:r>
      <w:r w:rsidR="008C6C9C">
        <w:rPr>
          <w:rFonts w:ascii="Calibri" w:hAnsi="Calibri" w:cs="Calibri"/>
          <w:sz w:val="22"/>
          <w:szCs w:val="22"/>
        </w:rPr>
        <w:t xml:space="preserve"> and assets that we invest in</w:t>
      </w:r>
    </w:p>
    <w:p w14:paraId="21E9050B" w14:textId="0A28C4B5" w:rsidR="008C6C9C" w:rsidRPr="00E8047E" w:rsidRDefault="008C6C9C" w:rsidP="00E8047E">
      <w:pPr>
        <w:pStyle w:val="ListParagraph"/>
        <w:numPr>
          <w:ilvl w:val="0"/>
          <w:numId w:val="42"/>
        </w:numPr>
        <w:rPr>
          <w:rFonts w:ascii="Calibri" w:hAnsi="Calibri" w:cs="Calibri"/>
          <w:sz w:val="22"/>
          <w:szCs w:val="22"/>
        </w:rPr>
      </w:pPr>
      <w:r>
        <w:rPr>
          <w:rFonts w:ascii="Calibri" w:hAnsi="Calibri" w:cs="Calibri"/>
          <w:sz w:val="22"/>
          <w:szCs w:val="22"/>
        </w:rPr>
        <w:t>We will request more information from our fund managers about their voting and engagement</w:t>
      </w:r>
      <w:r w:rsidR="00E8047E">
        <w:rPr>
          <w:rFonts w:ascii="Calibri" w:hAnsi="Calibri" w:cs="Calibri"/>
          <w:sz w:val="22"/>
          <w:szCs w:val="22"/>
        </w:rPr>
        <w:t xml:space="preserve"> and stewardship activity and we will continue to monitor this on an ongoing basis</w:t>
      </w:r>
    </w:p>
    <w:sectPr w:rsidR="008C6C9C" w:rsidRPr="00E8047E" w:rsidSect="00A90E30">
      <w:headerReference w:type="default" r:id="rId16"/>
      <w:footerReference w:type="default" r:id="rId17"/>
      <w:pgSz w:w="11907" w:h="16840" w:code="9"/>
      <w:pgMar w:top="709" w:right="1440" w:bottom="1134" w:left="1440" w:header="720" w:footer="397"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43C1" w14:textId="77777777" w:rsidR="005372F0" w:rsidRDefault="005372F0">
      <w:r>
        <w:separator/>
      </w:r>
    </w:p>
  </w:endnote>
  <w:endnote w:type="continuationSeparator" w:id="0">
    <w:p w14:paraId="534ECCBE" w14:textId="77777777" w:rsidR="005372F0" w:rsidRDefault="0053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C8E2" w14:textId="3067F07C" w:rsidR="009C57D5" w:rsidRDefault="00767E43" w:rsidP="00F45DEE">
    <w:pPr>
      <w:pStyle w:val="Footer"/>
      <w:tabs>
        <w:tab w:val="clear" w:pos="8640"/>
        <w:tab w:val="right" w:pos="9027"/>
      </w:tabs>
      <w:rPr>
        <w:rFonts w:ascii="Arial" w:hAnsi="Arial"/>
        <w:snapToGrid w:val="0"/>
        <w:sz w:val="16"/>
        <w:lang w:eastAsia="en-US"/>
      </w:rPr>
    </w:pPr>
    <w:r w:rsidRPr="00F45DEE">
      <w:rPr>
        <w:rFonts w:asciiTheme="minorHAnsi" w:hAnsiTheme="minorHAnsi" w:cstheme="minorHAnsi"/>
        <w:noProof/>
        <w:sz w:val="22"/>
        <w:szCs w:val="22"/>
      </w:rPr>
      <mc:AlternateContent>
        <mc:Choice Requires="wps">
          <w:drawing>
            <wp:anchor distT="0" distB="0" distL="114300" distR="114300" simplePos="0" relativeHeight="251659264" behindDoc="0" locked="0" layoutInCell="0" allowOverlap="1" wp14:anchorId="729A18B8" wp14:editId="2538878A">
              <wp:simplePos x="0" y="0"/>
              <wp:positionH relativeFrom="page">
                <wp:align>left</wp:align>
              </wp:positionH>
              <wp:positionV relativeFrom="page">
                <wp:posOffset>10315574</wp:posOffset>
              </wp:positionV>
              <wp:extent cx="7534275" cy="187325"/>
              <wp:effectExtent l="0" t="0" r="0" b="3175"/>
              <wp:wrapNone/>
              <wp:docPr id="1" name="MSIPCMe27a43dfa7cc88e5a5b22f91" descr="{&quot;HashCode&quot;:-139927281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34275" cy="1873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2EC29F" w14:textId="67CDF503" w:rsidR="00804671" w:rsidRPr="00F45DEE" w:rsidRDefault="00804671" w:rsidP="00F45DEE">
                          <w:pPr>
                            <w:jc w:val="center"/>
                            <w:rPr>
                              <w:rFonts w:ascii="Calibri" w:hAnsi="Calibri" w:cs="Calibri"/>
                              <w:color w:val="FF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A18B8" id="_x0000_t202" coordsize="21600,21600" o:spt="202" path="m,l,21600r21600,l21600,xe">
              <v:stroke joinstyle="miter"/>
              <v:path gradientshapeok="t" o:connecttype="rect"/>
            </v:shapetype>
            <v:shape id="MSIPCMe27a43dfa7cc88e5a5b22f91" o:spid="_x0000_s1027" type="#_x0000_t202" alt="{&quot;HashCode&quot;:-1399272816,&quot;Height&quot;:842.0,&quot;Width&quot;:595.0,&quot;Placement&quot;:&quot;Footer&quot;,&quot;Index&quot;:&quot;Primary&quot;,&quot;Section&quot;:1,&quot;Top&quot;:0.0,&quot;Left&quot;:0.0}" style="position:absolute;margin-left:0;margin-top:812.25pt;width:593.25pt;height:14.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" o:allowincell="f" filled="f" stroked="f" strokeweight=".5pt">
              <v:textbox inset=",0,,0">
                <w:txbxContent>
                  <w:p w14:paraId="602EC29F" w14:textId="67CDF503" w:rsidR="00804671" w:rsidRPr="00F45DEE" w:rsidRDefault="00804671" w:rsidP="00F45DEE">
                    <w:pPr>
                      <w:jc w:val="center"/>
                      <w:rPr>
                        <w:rFonts w:ascii="Calibri" w:hAnsi="Calibri" w:cs="Calibri"/>
                        <w:color w:val="FF0000"/>
                      </w:rPr>
                    </w:pPr>
                  </w:p>
                </w:txbxContent>
              </v:textbox>
              <w10:wrap anchorx="page" anchory="page"/>
            </v:shape>
          </w:pict>
        </mc:Fallback>
      </mc:AlternateContent>
    </w:r>
    <w:r w:rsidR="00A8368D">
      <w:rPr>
        <w:rStyle w:val="PageNumber"/>
        <w:rFonts w:ascii="Arial" w:hAnsi="Arial"/>
      </w:rPr>
      <w:tab/>
    </w:r>
    <w:r w:rsidR="00A8368D">
      <w:rPr>
        <w:rStyle w:val="PageNumber"/>
        <w:rFonts w:ascii="Arial" w:hAnsi="Arial"/>
      </w:rPr>
      <w:tab/>
    </w:r>
    <w:r w:rsidR="00BB6196" w:rsidRPr="00BB6196">
      <w:rPr>
        <w:rStyle w:val="PageNumber"/>
        <w:rFonts w:asciiTheme="minorHAnsi" w:hAnsiTheme="minorHAnsi" w:cstheme="minorHAnsi"/>
        <w:sz w:val="18"/>
        <w:szCs w:val="18"/>
      </w:rPr>
      <w:t>V 2.3_</w:t>
    </w:r>
    <w:r w:rsidR="00A8368D" w:rsidRPr="00614162">
      <w:rPr>
        <w:rStyle w:val="PageNumber"/>
        <w:rFonts w:asciiTheme="minorHAnsi" w:hAnsiTheme="minorHAnsi" w:cstheme="minorHAnsi"/>
        <w:sz w:val="18"/>
        <w:szCs w:val="18"/>
      </w:rPr>
      <w:t>Ju</w:t>
    </w:r>
    <w:r w:rsidR="008909B4">
      <w:rPr>
        <w:rStyle w:val="PageNumber"/>
        <w:rFonts w:asciiTheme="minorHAnsi" w:hAnsiTheme="minorHAnsi" w:cstheme="minorHAnsi"/>
        <w:sz w:val="18"/>
        <w:szCs w:val="18"/>
      </w:rPr>
      <w:t>ne</w:t>
    </w:r>
    <w:r w:rsidR="00A8368D" w:rsidRPr="00F54776">
      <w:rPr>
        <w:rStyle w:val="PageNumber"/>
        <w:rFonts w:asciiTheme="minorHAnsi" w:hAnsiTheme="minorHAnsi" w:cstheme="minorHAnsi"/>
        <w:sz w:val="18"/>
        <w:szCs w:val="18"/>
      </w:rPr>
      <w:t xml:space="preserve"> 202</w:t>
    </w:r>
    <w:r>
      <w:rPr>
        <w:rStyle w:val="PageNumber"/>
        <w:rFonts w:asciiTheme="minorHAnsi" w:hAnsiTheme="minorHAnsi" w:cstheme="minorHAnsi"/>
        <w:sz w:val="18"/>
        <w:szCs w:val="18"/>
      </w:rPr>
      <w:t>4</w:t>
    </w:r>
  </w:p>
  <w:p w14:paraId="758973DE" w14:textId="77777777" w:rsidR="009C57D5" w:rsidRDefault="009C57D5" w:rsidP="00D32517">
    <w:pPr>
      <w:pStyle w:val="Footer"/>
      <w:tabs>
        <w:tab w:val="clear" w:pos="4320"/>
        <w:tab w:val="clear" w:pos="8640"/>
        <w:tab w:val="right" w:pos="9781"/>
      </w:tabs>
      <w:jc w:val="right"/>
      <w:rPr>
        <w:rFonts w:ascii="Arial" w:hAnsi="Arial"/>
        <w:sz w:val="18"/>
      </w:rPr>
    </w:pP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843A5" w14:textId="77777777" w:rsidR="005372F0" w:rsidRDefault="005372F0">
      <w:r>
        <w:separator/>
      </w:r>
    </w:p>
  </w:footnote>
  <w:footnote w:type="continuationSeparator" w:id="0">
    <w:p w14:paraId="191980B1" w14:textId="77777777" w:rsidR="005372F0" w:rsidRDefault="0053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F408" w14:textId="77777777" w:rsidR="009C57D5" w:rsidRPr="006278D6" w:rsidRDefault="009C57D5" w:rsidP="006278D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DE5"/>
    <w:multiLevelType w:val="hybridMultilevel"/>
    <w:tmpl w:val="A67C860A"/>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240AF0"/>
    <w:multiLevelType w:val="hybridMultilevel"/>
    <w:tmpl w:val="9FB8D1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962B6B"/>
    <w:multiLevelType w:val="hybridMultilevel"/>
    <w:tmpl w:val="34FABB2A"/>
    <w:lvl w:ilvl="0" w:tplc="4DBED0C0">
      <w:start w:val="1"/>
      <w:numFmt w:val="bullet"/>
      <w:lvlText w:val=""/>
      <w:lvlJc w:val="left"/>
      <w:pPr>
        <w:tabs>
          <w:tab w:val="num" w:pos="2790"/>
        </w:tabs>
        <w:ind w:left="2790" w:hanging="360"/>
      </w:pPr>
      <w:rPr>
        <w:rFonts w:ascii="Wingdings" w:hAnsi="Wingdings" w:hint="default"/>
        <w:b/>
        <w:i w:val="0"/>
        <w:color w:val="auto"/>
        <w:sz w:val="18"/>
        <w:szCs w:val="18"/>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3" w15:restartNumberingAfterBreak="0">
    <w:nsid w:val="06BE53C2"/>
    <w:multiLevelType w:val="hybridMultilevel"/>
    <w:tmpl w:val="EA6A7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7243E"/>
    <w:multiLevelType w:val="hybridMultilevel"/>
    <w:tmpl w:val="37C03090"/>
    <w:lvl w:ilvl="0" w:tplc="9FDA0076">
      <w:start w:val="1"/>
      <w:numFmt w:val="bullet"/>
      <w:lvlText w:val=""/>
      <w:lvlJc w:val="left"/>
      <w:pPr>
        <w:tabs>
          <w:tab w:val="num" w:pos="927"/>
        </w:tabs>
        <w:ind w:left="927" w:hanging="360"/>
      </w:pPr>
      <w:rPr>
        <w:rFonts w:ascii="Symbol" w:hAnsi="Symbol" w:hint="default"/>
        <w:b w:val="0"/>
        <w:i w:val="0"/>
        <w:sz w:val="24"/>
        <w:szCs w:val="24"/>
      </w:rPr>
    </w:lvl>
    <w:lvl w:ilvl="1" w:tplc="08090003" w:tentative="1">
      <w:start w:val="1"/>
      <w:numFmt w:val="bullet"/>
      <w:lvlText w:val="o"/>
      <w:lvlJc w:val="left"/>
      <w:pPr>
        <w:tabs>
          <w:tab w:val="num" w:pos="1494"/>
        </w:tabs>
        <w:ind w:left="1494" w:hanging="360"/>
      </w:pPr>
      <w:rPr>
        <w:rFonts w:ascii="Courier New" w:hAnsi="Courier New" w:cs="Courier New" w:hint="default"/>
      </w:rPr>
    </w:lvl>
    <w:lvl w:ilvl="2" w:tplc="08090005" w:tentative="1">
      <w:start w:val="1"/>
      <w:numFmt w:val="bullet"/>
      <w:lvlText w:val=""/>
      <w:lvlJc w:val="left"/>
      <w:pPr>
        <w:tabs>
          <w:tab w:val="num" w:pos="2214"/>
        </w:tabs>
        <w:ind w:left="2214" w:hanging="360"/>
      </w:pPr>
      <w:rPr>
        <w:rFonts w:ascii="Wingdings" w:hAnsi="Wingdings" w:hint="default"/>
      </w:rPr>
    </w:lvl>
    <w:lvl w:ilvl="3" w:tplc="08090001" w:tentative="1">
      <w:start w:val="1"/>
      <w:numFmt w:val="bullet"/>
      <w:lvlText w:val=""/>
      <w:lvlJc w:val="left"/>
      <w:pPr>
        <w:tabs>
          <w:tab w:val="num" w:pos="2934"/>
        </w:tabs>
        <w:ind w:left="2934" w:hanging="360"/>
      </w:pPr>
      <w:rPr>
        <w:rFonts w:ascii="Symbol" w:hAnsi="Symbol" w:hint="default"/>
      </w:rPr>
    </w:lvl>
    <w:lvl w:ilvl="4" w:tplc="08090003" w:tentative="1">
      <w:start w:val="1"/>
      <w:numFmt w:val="bullet"/>
      <w:lvlText w:val="o"/>
      <w:lvlJc w:val="left"/>
      <w:pPr>
        <w:tabs>
          <w:tab w:val="num" w:pos="3654"/>
        </w:tabs>
        <w:ind w:left="3654" w:hanging="360"/>
      </w:pPr>
      <w:rPr>
        <w:rFonts w:ascii="Courier New" w:hAnsi="Courier New" w:cs="Courier New" w:hint="default"/>
      </w:rPr>
    </w:lvl>
    <w:lvl w:ilvl="5" w:tplc="08090005" w:tentative="1">
      <w:start w:val="1"/>
      <w:numFmt w:val="bullet"/>
      <w:lvlText w:val=""/>
      <w:lvlJc w:val="left"/>
      <w:pPr>
        <w:tabs>
          <w:tab w:val="num" w:pos="4374"/>
        </w:tabs>
        <w:ind w:left="4374" w:hanging="360"/>
      </w:pPr>
      <w:rPr>
        <w:rFonts w:ascii="Wingdings" w:hAnsi="Wingdings" w:hint="default"/>
      </w:rPr>
    </w:lvl>
    <w:lvl w:ilvl="6" w:tplc="08090001" w:tentative="1">
      <w:start w:val="1"/>
      <w:numFmt w:val="bullet"/>
      <w:lvlText w:val=""/>
      <w:lvlJc w:val="left"/>
      <w:pPr>
        <w:tabs>
          <w:tab w:val="num" w:pos="5094"/>
        </w:tabs>
        <w:ind w:left="5094" w:hanging="360"/>
      </w:pPr>
      <w:rPr>
        <w:rFonts w:ascii="Symbol" w:hAnsi="Symbol" w:hint="default"/>
      </w:rPr>
    </w:lvl>
    <w:lvl w:ilvl="7" w:tplc="08090003" w:tentative="1">
      <w:start w:val="1"/>
      <w:numFmt w:val="bullet"/>
      <w:lvlText w:val="o"/>
      <w:lvlJc w:val="left"/>
      <w:pPr>
        <w:tabs>
          <w:tab w:val="num" w:pos="5814"/>
        </w:tabs>
        <w:ind w:left="5814" w:hanging="360"/>
      </w:pPr>
      <w:rPr>
        <w:rFonts w:ascii="Courier New" w:hAnsi="Courier New" w:cs="Courier New" w:hint="default"/>
      </w:rPr>
    </w:lvl>
    <w:lvl w:ilvl="8" w:tplc="08090005" w:tentative="1">
      <w:start w:val="1"/>
      <w:numFmt w:val="bullet"/>
      <w:lvlText w:val=""/>
      <w:lvlJc w:val="left"/>
      <w:pPr>
        <w:tabs>
          <w:tab w:val="num" w:pos="6534"/>
        </w:tabs>
        <w:ind w:left="6534" w:hanging="360"/>
      </w:pPr>
      <w:rPr>
        <w:rFonts w:ascii="Wingdings" w:hAnsi="Wingdings" w:hint="default"/>
      </w:rPr>
    </w:lvl>
  </w:abstractNum>
  <w:abstractNum w:abstractNumId="5" w15:restartNumberingAfterBreak="0">
    <w:nsid w:val="07FD1321"/>
    <w:multiLevelType w:val="singleLevel"/>
    <w:tmpl w:val="07E0633A"/>
    <w:lvl w:ilvl="0">
      <w:numFmt w:val="bullet"/>
      <w:lvlText w:val=""/>
      <w:lvlJc w:val="left"/>
      <w:pPr>
        <w:tabs>
          <w:tab w:val="num" w:pos="0"/>
        </w:tabs>
        <w:ind w:left="720" w:hanging="360"/>
      </w:pPr>
      <w:rPr>
        <w:rFonts w:ascii="Symbol" w:hAnsi="Symbol" w:hint="default"/>
      </w:rPr>
    </w:lvl>
  </w:abstractNum>
  <w:abstractNum w:abstractNumId="6" w15:restartNumberingAfterBreak="0">
    <w:nsid w:val="09D018EB"/>
    <w:multiLevelType w:val="multilevel"/>
    <w:tmpl w:val="A8904B52"/>
    <w:lvl w:ilvl="0">
      <w:start w:val="1"/>
      <w:numFmt w:val="decimal"/>
      <w:lvlText w:val="%1.0"/>
      <w:lvlJc w:val="left"/>
      <w:pPr>
        <w:ind w:left="564" w:hanging="564"/>
      </w:pPr>
      <w:rPr>
        <w:rFonts w:hint="default"/>
      </w:rPr>
    </w:lvl>
    <w:lvl w:ilv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7A7190"/>
    <w:multiLevelType w:val="singleLevel"/>
    <w:tmpl w:val="B2C49886"/>
    <w:lvl w:ilvl="0">
      <w:start w:val="1"/>
      <w:numFmt w:val="bullet"/>
      <w:lvlText w:val=""/>
      <w:lvlJc w:val="left"/>
      <w:pPr>
        <w:tabs>
          <w:tab w:val="num" w:pos="360"/>
        </w:tabs>
        <w:ind w:left="360" w:hanging="360"/>
      </w:pPr>
      <w:rPr>
        <w:rFonts w:ascii="Symbol" w:hAnsi="Symbol" w:hint="default"/>
        <w:sz w:val="22"/>
      </w:rPr>
    </w:lvl>
  </w:abstractNum>
  <w:abstractNum w:abstractNumId="8" w15:restartNumberingAfterBreak="0">
    <w:nsid w:val="0F3A4F7A"/>
    <w:multiLevelType w:val="hybridMultilevel"/>
    <w:tmpl w:val="EEFA8E2A"/>
    <w:lvl w:ilvl="0" w:tplc="EFB0F8C4">
      <w:start w:val="1"/>
      <w:numFmt w:val="bullet"/>
      <w:lvlText w:val=""/>
      <w:lvlJc w:val="left"/>
      <w:pPr>
        <w:tabs>
          <w:tab w:val="num" w:pos="360"/>
        </w:tabs>
        <w:ind w:left="360" w:firstLine="0"/>
      </w:pPr>
      <w:rPr>
        <w:rFonts w:ascii="Wingdings" w:hAnsi="Wingdings" w:hint="default"/>
        <w:b/>
        <w:i w:val="0"/>
        <w:color w:val="auto"/>
        <w:sz w:val="24"/>
      </w:rPr>
    </w:lvl>
    <w:lvl w:ilvl="1" w:tplc="B5D09638">
      <w:start w:val="1"/>
      <w:numFmt w:val="bullet"/>
      <w:lvlText w:val=""/>
      <w:lvlJc w:val="left"/>
      <w:pPr>
        <w:tabs>
          <w:tab w:val="num" w:pos="1440"/>
        </w:tabs>
        <w:ind w:left="1440" w:hanging="360"/>
      </w:pPr>
      <w:rPr>
        <w:rFonts w:ascii="Wingdings" w:hAnsi="Wingdings" w:hint="default"/>
        <w:b/>
        <w:i w:val="0"/>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9573D7"/>
    <w:multiLevelType w:val="hybridMultilevel"/>
    <w:tmpl w:val="8506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BF7F4C"/>
    <w:multiLevelType w:val="hybridMultilevel"/>
    <w:tmpl w:val="DA76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677F78"/>
    <w:multiLevelType w:val="multilevel"/>
    <w:tmpl w:val="F970D3E6"/>
    <w:lvl w:ilvl="0">
      <w:start w:val="10"/>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47B68C7"/>
    <w:multiLevelType w:val="hybridMultilevel"/>
    <w:tmpl w:val="149603C4"/>
    <w:lvl w:ilvl="0" w:tplc="EFB0F8C4">
      <w:start w:val="1"/>
      <w:numFmt w:val="bullet"/>
      <w:lvlText w:val=""/>
      <w:lvlJc w:val="left"/>
      <w:pPr>
        <w:tabs>
          <w:tab w:val="num" w:pos="1080"/>
        </w:tabs>
        <w:ind w:left="1080" w:firstLine="0"/>
      </w:pPr>
      <w:rPr>
        <w:rFonts w:ascii="Wingdings" w:hAnsi="Wingdings" w:hint="default"/>
        <w:b/>
        <w:i w:val="0"/>
        <w:color w:val="auto"/>
        <w:sz w:val="24"/>
      </w:rPr>
    </w:lvl>
    <w:lvl w:ilvl="1" w:tplc="B5D09638">
      <w:start w:val="1"/>
      <w:numFmt w:val="bullet"/>
      <w:lvlText w:val=""/>
      <w:lvlJc w:val="left"/>
      <w:pPr>
        <w:tabs>
          <w:tab w:val="num" w:pos="1440"/>
        </w:tabs>
        <w:ind w:left="1440" w:hanging="360"/>
      </w:pPr>
      <w:rPr>
        <w:rFonts w:ascii="Wingdings" w:hAnsi="Wingdings" w:hint="default"/>
        <w:b/>
        <w:i w:val="0"/>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9655A8"/>
    <w:multiLevelType w:val="hybridMultilevel"/>
    <w:tmpl w:val="AB8CC988"/>
    <w:lvl w:ilvl="0" w:tplc="08090003">
      <w:start w:val="1"/>
      <w:numFmt w:val="bullet"/>
      <w:lvlText w:val="o"/>
      <w:lvlJc w:val="left"/>
      <w:pPr>
        <w:tabs>
          <w:tab w:val="num" w:pos="2520"/>
        </w:tabs>
        <w:ind w:left="2520" w:hanging="360"/>
      </w:pPr>
      <w:rPr>
        <w:rFonts w:ascii="Courier New" w:hAnsi="Courier New" w:cs="Courier New"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1B3F79B2"/>
    <w:multiLevelType w:val="hybridMultilevel"/>
    <w:tmpl w:val="F93C08D8"/>
    <w:lvl w:ilvl="0" w:tplc="EFB0F8C4">
      <w:start w:val="1"/>
      <w:numFmt w:val="bullet"/>
      <w:lvlText w:val=""/>
      <w:lvlJc w:val="left"/>
      <w:pPr>
        <w:tabs>
          <w:tab w:val="num" w:pos="1080"/>
        </w:tabs>
        <w:ind w:left="1080" w:firstLine="0"/>
      </w:pPr>
      <w:rPr>
        <w:rFonts w:ascii="Wingdings" w:hAnsi="Wingdings"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C20FE"/>
    <w:multiLevelType w:val="hybridMultilevel"/>
    <w:tmpl w:val="8A7C5BA8"/>
    <w:lvl w:ilvl="0" w:tplc="11148974">
      <w:start w:val="2"/>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1C797B"/>
    <w:multiLevelType w:val="hybridMultilevel"/>
    <w:tmpl w:val="6284C91E"/>
    <w:lvl w:ilvl="0" w:tplc="EFB0F8C4">
      <w:start w:val="1"/>
      <w:numFmt w:val="bullet"/>
      <w:lvlText w:val=""/>
      <w:lvlJc w:val="left"/>
      <w:pPr>
        <w:tabs>
          <w:tab w:val="num" w:pos="1080"/>
        </w:tabs>
        <w:ind w:left="1080" w:firstLine="0"/>
      </w:pPr>
      <w:rPr>
        <w:rFonts w:ascii="Wingdings" w:hAnsi="Wingdings" w:hint="default"/>
        <w:b/>
        <w:i w:val="0"/>
        <w:color w:val="auto"/>
        <w:sz w:val="24"/>
      </w:rPr>
    </w:lvl>
    <w:lvl w:ilvl="1" w:tplc="B5D09638">
      <w:start w:val="1"/>
      <w:numFmt w:val="bullet"/>
      <w:lvlText w:val=""/>
      <w:lvlJc w:val="left"/>
      <w:pPr>
        <w:tabs>
          <w:tab w:val="num" w:pos="1440"/>
        </w:tabs>
        <w:ind w:left="1440" w:hanging="360"/>
      </w:pPr>
      <w:rPr>
        <w:rFonts w:ascii="Wingdings" w:hAnsi="Wingdings" w:hint="default"/>
        <w:b/>
        <w:i w:val="0"/>
        <w:color w:val="auto"/>
        <w:sz w:val="24"/>
      </w:rPr>
    </w:lvl>
    <w:lvl w:ilvl="2" w:tplc="BA1C5B2A">
      <w:start w:val="1"/>
      <w:numFmt w:val="bullet"/>
      <w:lvlText w:val=""/>
      <w:lvlJc w:val="left"/>
      <w:pPr>
        <w:tabs>
          <w:tab w:val="num" w:pos="2160"/>
        </w:tabs>
        <w:ind w:left="2160" w:hanging="360"/>
      </w:pPr>
      <w:rPr>
        <w:rFonts w:ascii="Wingdings" w:hAnsi="Wingdings" w:hint="default"/>
        <w:b/>
        <w:i w:val="0"/>
        <w:color w:val="auto"/>
        <w:sz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066801"/>
    <w:multiLevelType w:val="hybridMultilevel"/>
    <w:tmpl w:val="BFE6510C"/>
    <w:lvl w:ilvl="0" w:tplc="EFB0F8C4">
      <w:start w:val="1"/>
      <w:numFmt w:val="bullet"/>
      <w:lvlText w:val=""/>
      <w:lvlJc w:val="left"/>
      <w:pPr>
        <w:tabs>
          <w:tab w:val="num" w:pos="1080"/>
        </w:tabs>
        <w:ind w:left="1080" w:firstLine="0"/>
      </w:pPr>
      <w:rPr>
        <w:rFonts w:ascii="Wingdings" w:hAnsi="Wingdings" w:hint="default"/>
        <w:b/>
        <w:i w:val="0"/>
        <w:color w:val="auto"/>
        <w:sz w:val="24"/>
      </w:rPr>
    </w:lvl>
    <w:lvl w:ilvl="1" w:tplc="B5D09638">
      <w:start w:val="1"/>
      <w:numFmt w:val="bullet"/>
      <w:lvlText w:val=""/>
      <w:lvlJc w:val="left"/>
      <w:pPr>
        <w:tabs>
          <w:tab w:val="num" w:pos="1440"/>
        </w:tabs>
        <w:ind w:left="1440" w:hanging="360"/>
      </w:pPr>
      <w:rPr>
        <w:rFonts w:ascii="Wingdings" w:hAnsi="Wingdings" w:hint="default"/>
        <w:b/>
        <w:i w:val="0"/>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661C4D"/>
    <w:multiLevelType w:val="hybridMultilevel"/>
    <w:tmpl w:val="154EAE0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6962A2"/>
    <w:multiLevelType w:val="singleLevel"/>
    <w:tmpl w:val="B2C49886"/>
    <w:lvl w:ilvl="0">
      <w:start w:val="1"/>
      <w:numFmt w:val="bullet"/>
      <w:lvlText w:val=""/>
      <w:lvlJc w:val="left"/>
      <w:pPr>
        <w:tabs>
          <w:tab w:val="num" w:pos="360"/>
        </w:tabs>
        <w:ind w:left="360" w:hanging="360"/>
      </w:pPr>
      <w:rPr>
        <w:rFonts w:ascii="Symbol" w:hAnsi="Symbol" w:hint="default"/>
        <w:sz w:val="22"/>
      </w:rPr>
    </w:lvl>
  </w:abstractNum>
  <w:abstractNum w:abstractNumId="20" w15:restartNumberingAfterBreak="0">
    <w:nsid w:val="2F226C2F"/>
    <w:multiLevelType w:val="singleLevel"/>
    <w:tmpl w:val="07E0633A"/>
    <w:lvl w:ilvl="0">
      <w:numFmt w:val="bullet"/>
      <w:lvlText w:val=""/>
      <w:lvlJc w:val="left"/>
      <w:pPr>
        <w:tabs>
          <w:tab w:val="num" w:pos="0"/>
        </w:tabs>
        <w:ind w:left="720" w:hanging="360"/>
      </w:pPr>
      <w:rPr>
        <w:rFonts w:ascii="Symbol" w:hAnsi="Symbol" w:hint="default"/>
      </w:rPr>
    </w:lvl>
  </w:abstractNum>
  <w:abstractNum w:abstractNumId="21" w15:restartNumberingAfterBreak="0">
    <w:nsid w:val="2F871787"/>
    <w:multiLevelType w:val="hybridMultilevel"/>
    <w:tmpl w:val="A726084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24D6BEB"/>
    <w:multiLevelType w:val="hybridMultilevel"/>
    <w:tmpl w:val="5C245AD8"/>
    <w:lvl w:ilvl="0" w:tplc="4C023AE6">
      <w:start w:val="1"/>
      <w:numFmt w:val="bullet"/>
      <w:lvlText w:val=""/>
      <w:lvlJc w:val="left"/>
      <w:pPr>
        <w:tabs>
          <w:tab w:val="num" w:pos="1134"/>
        </w:tabs>
        <w:ind w:left="1134" w:hanging="567"/>
      </w:pPr>
      <w:rPr>
        <w:rFonts w:ascii="Symbol" w:hAnsi="Symbol"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3" w15:restartNumberingAfterBreak="0">
    <w:nsid w:val="35344374"/>
    <w:multiLevelType w:val="hybridMultilevel"/>
    <w:tmpl w:val="E00A6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7843A8"/>
    <w:multiLevelType w:val="hybridMultilevel"/>
    <w:tmpl w:val="D4A45910"/>
    <w:lvl w:ilvl="0" w:tplc="EFB0F8C4">
      <w:start w:val="1"/>
      <w:numFmt w:val="bullet"/>
      <w:lvlText w:val=""/>
      <w:lvlJc w:val="left"/>
      <w:pPr>
        <w:tabs>
          <w:tab w:val="num" w:pos="1080"/>
        </w:tabs>
        <w:ind w:left="1080" w:firstLine="0"/>
      </w:pPr>
      <w:rPr>
        <w:rFonts w:ascii="Wingdings" w:hAnsi="Wingdings" w:hint="default"/>
        <w:b/>
        <w:i w:val="0"/>
        <w:color w:val="auto"/>
        <w:sz w:val="24"/>
      </w:rPr>
    </w:lvl>
    <w:lvl w:ilvl="1" w:tplc="BA1C5B2A">
      <w:start w:val="1"/>
      <w:numFmt w:val="bullet"/>
      <w:lvlText w:val=""/>
      <w:lvlJc w:val="left"/>
      <w:pPr>
        <w:tabs>
          <w:tab w:val="num" w:pos="1440"/>
        </w:tabs>
        <w:ind w:left="1440" w:hanging="360"/>
      </w:pPr>
      <w:rPr>
        <w:rFonts w:ascii="Wingdings" w:hAnsi="Wingdings" w:hint="default"/>
        <w:b/>
        <w:i w:val="0"/>
        <w:color w:val="auto"/>
        <w:sz w:val="28"/>
      </w:rPr>
    </w:lvl>
    <w:lvl w:ilvl="2" w:tplc="B5D09638">
      <w:start w:val="1"/>
      <w:numFmt w:val="bullet"/>
      <w:lvlText w:val=""/>
      <w:lvlJc w:val="left"/>
      <w:pPr>
        <w:tabs>
          <w:tab w:val="num" w:pos="2160"/>
        </w:tabs>
        <w:ind w:left="2160" w:hanging="360"/>
      </w:pPr>
      <w:rPr>
        <w:rFonts w:ascii="Wingdings" w:hAnsi="Wingdings" w:hint="default"/>
        <w:b/>
        <w:i w:val="0"/>
        <w:color w:val="auto"/>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2808CD"/>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44DD1CAB"/>
    <w:multiLevelType w:val="hybridMultilevel"/>
    <w:tmpl w:val="F9F86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2342A7"/>
    <w:multiLevelType w:val="hybridMultilevel"/>
    <w:tmpl w:val="65E8C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B3B6CC2"/>
    <w:multiLevelType w:val="hybridMultilevel"/>
    <w:tmpl w:val="665E95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BE5591A"/>
    <w:multiLevelType w:val="hybridMultilevel"/>
    <w:tmpl w:val="E9C8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2B53DE"/>
    <w:multiLevelType w:val="singleLevel"/>
    <w:tmpl w:val="B2C49886"/>
    <w:lvl w:ilvl="0">
      <w:start w:val="1"/>
      <w:numFmt w:val="bullet"/>
      <w:lvlText w:val=""/>
      <w:lvlJc w:val="left"/>
      <w:pPr>
        <w:tabs>
          <w:tab w:val="num" w:pos="360"/>
        </w:tabs>
        <w:ind w:left="360" w:hanging="360"/>
      </w:pPr>
      <w:rPr>
        <w:rFonts w:ascii="Symbol" w:hAnsi="Symbol" w:hint="default"/>
        <w:sz w:val="22"/>
      </w:rPr>
    </w:lvl>
  </w:abstractNum>
  <w:abstractNum w:abstractNumId="31" w15:restartNumberingAfterBreak="0">
    <w:nsid w:val="52D4473D"/>
    <w:multiLevelType w:val="multilevel"/>
    <w:tmpl w:val="4350BFDC"/>
    <w:lvl w:ilvl="0">
      <w:start w:val="10"/>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6501501"/>
    <w:multiLevelType w:val="hybridMultilevel"/>
    <w:tmpl w:val="FE3E2A1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D055D6"/>
    <w:multiLevelType w:val="hybridMultilevel"/>
    <w:tmpl w:val="CEE604E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2FB7F45"/>
    <w:multiLevelType w:val="hybridMultilevel"/>
    <w:tmpl w:val="BC627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921003"/>
    <w:multiLevelType w:val="hybridMultilevel"/>
    <w:tmpl w:val="C6BE2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524FD8"/>
    <w:multiLevelType w:val="hybridMultilevel"/>
    <w:tmpl w:val="BEEE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637C90"/>
    <w:multiLevelType w:val="hybridMultilevel"/>
    <w:tmpl w:val="88B2930A"/>
    <w:lvl w:ilvl="0" w:tplc="11765C90">
      <w:start w:val="1"/>
      <w:numFmt w:val="bullet"/>
      <w:lvlText w:val=""/>
      <w:lvlJc w:val="left"/>
      <w:pPr>
        <w:tabs>
          <w:tab w:val="num" w:pos="927"/>
        </w:tabs>
        <w:ind w:left="851" w:hanging="284"/>
      </w:pPr>
      <w:rPr>
        <w:rFonts w:ascii="Symbol" w:hAnsi="Symbol" w:hint="default"/>
        <w:b w:val="0"/>
        <w:i w:val="0"/>
        <w:sz w:val="24"/>
        <w:szCs w:val="24"/>
      </w:rPr>
    </w:lvl>
    <w:lvl w:ilvl="1" w:tplc="08090001">
      <w:start w:val="1"/>
      <w:numFmt w:val="bullet"/>
      <w:lvlText w:val=""/>
      <w:lvlJc w:val="left"/>
      <w:pPr>
        <w:tabs>
          <w:tab w:val="num" w:pos="2010"/>
        </w:tabs>
        <w:ind w:left="2010" w:hanging="360"/>
      </w:pPr>
      <w:rPr>
        <w:rFonts w:ascii="Symbol" w:hAnsi="Symbol" w:hint="default"/>
        <w:b w:val="0"/>
        <w:i w:val="0"/>
        <w:sz w:val="24"/>
        <w:szCs w:val="24"/>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38" w15:restartNumberingAfterBreak="0">
    <w:nsid w:val="74E54795"/>
    <w:multiLevelType w:val="hybridMultilevel"/>
    <w:tmpl w:val="E2D47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775E02"/>
    <w:multiLevelType w:val="multilevel"/>
    <w:tmpl w:val="78B4263A"/>
    <w:lvl w:ilvl="0">
      <w:start w:val="1"/>
      <w:numFmt w:val="decimal"/>
      <w:lvlText w:val="%1.0"/>
      <w:lvlJc w:val="left"/>
      <w:pPr>
        <w:ind w:left="564" w:hanging="564"/>
      </w:pPr>
      <w:rPr>
        <w:rFonts w:hint="default"/>
      </w:rPr>
    </w:lvl>
    <w:lvl w:ilv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876B6E"/>
    <w:multiLevelType w:val="singleLevel"/>
    <w:tmpl w:val="B2C49886"/>
    <w:lvl w:ilvl="0">
      <w:start w:val="1"/>
      <w:numFmt w:val="bullet"/>
      <w:lvlText w:val=""/>
      <w:lvlJc w:val="left"/>
      <w:pPr>
        <w:tabs>
          <w:tab w:val="num" w:pos="360"/>
        </w:tabs>
        <w:ind w:left="360" w:hanging="360"/>
      </w:pPr>
      <w:rPr>
        <w:rFonts w:ascii="Symbol" w:hAnsi="Symbol" w:hint="default"/>
        <w:sz w:val="22"/>
      </w:rPr>
    </w:lvl>
  </w:abstractNum>
  <w:abstractNum w:abstractNumId="41" w15:restartNumberingAfterBreak="0">
    <w:nsid w:val="7F345381"/>
    <w:multiLevelType w:val="hybridMultilevel"/>
    <w:tmpl w:val="7CCE83BC"/>
    <w:lvl w:ilvl="0" w:tplc="9FDA0076">
      <w:start w:val="1"/>
      <w:numFmt w:val="bullet"/>
      <w:lvlText w:val=""/>
      <w:lvlJc w:val="left"/>
      <w:pPr>
        <w:tabs>
          <w:tab w:val="num" w:pos="1859"/>
        </w:tabs>
        <w:ind w:left="1859"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03955087">
    <w:abstractNumId w:val="40"/>
  </w:num>
  <w:num w:numId="2" w16cid:durableId="88164255">
    <w:abstractNumId w:val="7"/>
  </w:num>
  <w:num w:numId="3" w16cid:durableId="658383905">
    <w:abstractNumId w:val="30"/>
  </w:num>
  <w:num w:numId="4" w16cid:durableId="496655755">
    <w:abstractNumId w:val="19"/>
  </w:num>
  <w:num w:numId="5" w16cid:durableId="1943874767">
    <w:abstractNumId w:val="25"/>
  </w:num>
  <w:num w:numId="6" w16cid:durableId="1661807153">
    <w:abstractNumId w:val="20"/>
  </w:num>
  <w:num w:numId="7" w16cid:durableId="300383167">
    <w:abstractNumId w:val="5"/>
  </w:num>
  <w:num w:numId="8" w16cid:durableId="392890518">
    <w:abstractNumId w:val="4"/>
  </w:num>
  <w:num w:numId="9" w16cid:durableId="1728725871">
    <w:abstractNumId w:val="41"/>
  </w:num>
  <w:num w:numId="10" w16cid:durableId="1335689697">
    <w:abstractNumId w:val="22"/>
  </w:num>
  <w:num w:numId="11" w16cid:durableId="502862329">
    <w:abstractNumId w:val="37"/>
  </w:num>
  <w:num w:numId="12" w16cid:durableId="1491824552">
    <w:abstractNumId w:val="21"/>
  </w:num>
  <w:num w:numId="13" w16cid:durableId="1395813102">
    <w:abstractNumId w:val="2"/>
  </w:num>
  <w:num w:numId="14" w16cid:durableId="1915704308">
    <w:abstractNumId w:val="11"/>
  </w:num>
  <w:num w:numId="15" w16cid:durableId="1708482144">
    <w:abstractNumId w:val="28"/>
  </w:num>
  <w:num w:numId="16" w16cid:durableId="1963027784">
    <w:abstractNumId w:val="18"/>
  </w:num>
  <w:num w:numId="17" w16cid:durableId="980497949">
    <w:abstractNumId w:val="32"/>
  </w:num>
  <w:num w:numId="18" w16cid:durableId="638876127">
    <w:abstractNumId w:val="0"/>
  </w:num>
  <w:num w:numId="19" w16cid:durableId="580453964">
    <w:abstractNumId w:val="33"/>
  </w:num>
  <w:num w:numId="20" w16cid:durableId="1071850456">
    <w:abstractNumId w:val="1"/>
  </w:num>
  <w:num w:numId="21" w16cid:durableId="2035616981">
    <w:abstractNumId w:val="8"/>
  </w:num>
  <w:num w:numId="22" w16cid:durableId="373506708">
    <w:abstractNumId w:val="24"/>
  </w:num>
  <w:num w:numId="23" w16cid:durableId="666516206">
    <w:abstractNumId w:val="14"/>
  </w:num>
  <w:num w:numId="24" w16cid:durableId="2138792079">
    <w:abstractNumId w:val="16"/>
  </w:num>
  <w:num w:numId="25" w16cid:durableId="1123842584">
    <w:abstractNumId w:val="17"/>
  </w:num>
  <w:num w:numId="26" w16cid:durableId="312830595">
    <w:abstractNumId w:val="12"/>
  </w:num>
  <w:num w:numId="27" w16cid:durableId="1098596195">
    <w:abstractNumId w:val="31"/>
  </w:num>
  <w:num w:numId="28" w16cid:durableId="1038551756">
    <w:abstractNumId w:val="13"/>
  </w:num>
  <w:num w:numId="29" w16cid:durableId="501625931">
    <w:abstractNumId w:val="6"/>
  </w:num>
  <w:num w:numId="30" w16cid:durableId="94176807">
    <w:abstractNumId w:val="3"/>
  </w:num>
  <w:num w:numId="31" w16cid:durableId="392393053">
    <w:abstractNumId w:val="36"/>
  </w:num>
  <w:num w:numId="32" w16cid:durableId="247466254">
    <w:abstractNumId w:val="38"/>
  </w:num>
  <w:num w:numId="33" w16cid:durableId="689840550">
    <w:abstractNumId w:val="39"/>
  </w:num>
  <w:num w:numId="34" w16cid:durableId="1252080006">
    <w:abstractNumId w:val="26"/>
  </w:num>
  <w:num w:numId="35" w16cid:durableId="1796101059">
    <w:abstractNumId w:val="15"/>
  </w:num>
  <w:num w:numId="36" w16cid:durableId="1422220860">
    <w:abstractNumId w:val="27"/>
  </w:num>
  <w:num w:numId="37" w16cid:durableId="1267347642">
    <w:abstractNumId w:val="10"/>
  </w:num>
  <w:num w:numId="38" w16cid:durableId="1345472685">
    <w:abstractNumId w:val="35"/>
  </w:num>
  <w:num w:numId="39" w16cid:durableId="1686320118">
    <w:abstractNumId w:val="23"/>
  </w:num>
  <w:num w:numId="40" w16cid:durableId="2068524627">
    <w:abstractNumId w:val="34"/>
  </w:num>
  <w:num w:numId="41" w16cid:durableId="757216159">
    <w:abstractNumId w:val="9"/>
  </w:num>
  <w:num w:numId="42" w16cid:durableId="1401181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031"/>
    <w:rsid w:val="00003789"/>
    <w:rsid w:val="00003962"/>
    <w:rsid w:val="000118EA"/>
    <w:rsid w:val="00014076"/>
    <w:rsid w:val="0002137E"/>
    <w:rsid w:val="00021AC2"/>
    <w:rsid w:val="00023D08"/>
    <w:rsid w:val="000243AA"/>
    <w:rsid w:val="00031927"/>
    <w:rsid w:val="00031D10"/>
    <w:rsid w:val="00033B75"/>
    <w:rsid w:val="0003488B"/>
    <w:rsid w:val="000350EF"/>
    <w:rsid w:val="000422D1"/>
    <w:rsid w:val="00043D7D"/>
    <w:rsid w:val="00044BCA"/>
    <w:rsid w:val="00044D28"/>
    <w:rsid w:val="00046C46"/>
    <w:rsid w:val="000509CD"/>
    <w:rsid w:val="00052311"/>
    <w:rsid w:val="000535F4"/>
    <w:rsid w:val="00054773"/>
    <w:rsid w:val="00056DC5"/>
    <w:rsid w:val="00062961"/>
    <w:rsid w:val="00062F68"/>
    <w:rsid w:val="00066516"/>
    <w:rsid w:val="00066B37"/>
    <w:rsid w:val="00067CB7"/>
    <w:rsid w:val="00070CCD"/>
    <w:rsid w:val="000718E8"/>
    <w:rsid w:val="0007374F"/>
    <w:rsid w:val="00073F6E"/>
    <w:rsid w:val="000774B4"/>
    <w:rsid w:val="00080F62"/>
    <w:rsid w:val="0009451B"/>
    <w:rsid w:val="000949F2"/>
    <w:rsid w:val="00094EC7"/>
    <w:rsid w:val="00095DC4"/>
    <w:rsid w:val="000A1678"/>
    <w:rsid w:val="000A1778"/>
    <w:rsid w:val="000A1E2B"/>
    <w:rsid w:val="000A39B6"/>
    <w:rsid w:val="000A45E2"/>
    <w:rsid w:val="000B3364"/>
    <w:rsid w:val="000B4BCB"/>
    <w:rsid w:val="000B6310"/>
    <w:rsid w:val="000B6958"/>
    <w:rsid w:val="000C27D5"/>
    <w:rsid w:val="000C33CC"/>
    <w:rsid w:val="000C389C"/>
    <w:rsid w:val="000C4589"/>
    <w:rsid w:val="000C523B"/>
    <w:rsid w:val="000C52AB"/>
    <w:rsid w:val="000D0507"/>
    <w:rsid w:val="000D67DE"/>
    <w:rsid w:val="000D73A0"/>
    <w:rsid w:val="000D7F2D"/>
    <w:rsid w:val="000E127E"/>
    <w:rsid w:val="000E3930"/>
    <w:rsid w:val="000E5616"/>
    <w:rsid w:val="000E7BD9"/>
    <w:rsid w:val="000F0B05"/>
    <w:rsid w:val="000F0FF2"/>
    <w:rsid w:val="000F2F04"/>
    <w:rsid w:val="000F31E3"/>
    <w:rsid w:val="000F3546"/>
    <w:rsid w:val="000F35D1"/>
    <w:rsid w:val="000F3D41"/>
    <w:rsid w:val="000F4938"/>
    <w:rsid w:val="000F733E"/>
    <w:rsid w:val="000F7486"/>
    <w:rsid w:val="001000AB"/>
    <w:rsid w:val="00101C64"/>
    <w:rsid w:val="0010221B"/>
    <w:rsid w:val="00102627"/>
    <w:rsid w:val="00103E91"/>
    <w:rsid w:val="00105414"/>
    <w:rsid w:val="00107BC7"/>
    <w:rsid w:val="001118D8"/>
    <w:rsid w:val="001123E8"/>
    <w:rsid w:val="00113AD2"/>
    <w:rsid w:val="00113C28"/>
    <w:rsid w:val="00115527"/>
    <w:rsid w:val="00121279"/>
    <w:rsid w:val="0012426B"/>
    <w:rsid w:val="001264A2"/>
    <w:rsid w:val="00127548"/>
    <w:rsid w:val="00127AFE"/>
    <w:rsid w:val="001314A6"/>
    <w:rsid w:val="00134C5E"/>
    <w:rsid w:val="00134D08"/>
    <w:rsid w:val="001377C8"/>
    <w:rsid w:val="00141A69"/>
    <w:rsid w:val="00141C83"/>
    <w:rsid w:val="00142D50"/>
    <w:rsid w:val="00143A3F"/>
    <w:rsid w:val="0014560D"/>
    <w:rsid w:val="001513B0"/>
    <w:rsid w:val="0015449F"/>
    <w:rsid w:val="001544A4"/>
    <w:rsid w:val="00161015"/>
    <w:rsid w:val="00165029"/>
    <w:rsid w:val="00165A87"/>
    <w:rsid w:val="0017138C"/>
    <w:rsid w:val="00172AA0"/>
    <w:rsid w:val="00172D28"/>
    <w:rsid w:val="00173A70"/>
    <w:rsid w:val="0018122F"/>
    <w:rsid w:val="00181DC6"/>
    <w:rsid w:val="00182387"/>
    <w:rsid w:val="001864F1"/>
    <w:rsid w:val="001871A7"/>
    <w:rsid w:val="00190D44"/>
    <w:rsid w:val="00191262"/>
    <w:rsid w:val="00192FA7"/>
    <w:rsid w:val="00194884"/>
    <w:rsid w:val="00194C37"/>
    <w:rsid w:val="0019572E"/>
    <w:rsid w:val="0019774F"/>
    <w:rsid w:val="00197923"/>
    <w:rsid w:val="001A0D8D"/>
    <w:rsid w:val="001A1161"/>
    <w:rsid w:val="001A5E6B"/>
    <w:rsid w:val="001A7B33"/>
    <w:rsid w:val="001A7E01"/>
    <w:rsid w:val="001B320E"/>
    <w:rsid w:val="001B5206"/>
    <w:rsid w:val="001C25D5"/>
    <w:rsid w:val="001C3871"/>
    <w:rsid w:val="001C4DD5"/>
    <w:rsid w:val="001C4F80"/>
    <w:rsid w:val="001C515B"/>
    <w:rsid w:val="001D0B4F"/>
    <w:rsid w:val="001D3482"/>
    <w:rsid w:val="001D4BC1"/>
    <w:rsid w:val="001D66A4"/>
    <w:rsid w:val="001D66FF"/>
    <w:rsid w:val="001E13A6"/>
    <w:rsid w:val="001E146F"/>
    <w:rsid w:val="001E3901"/>
    <w:rsid w:val="001E3AC4"/>
    <w:rsid w:val="001E5980"/>
    <w:rsid w:val="001E6BC9"/>
    <w:rsid w:val="001E787D"/>
    <w:rsid w:val="001F03F8"/>
    <w:rsid w:val="001F528C"/>
    <w:rsid w:val="001F5760"/>
    <w:rsid w:val="001F783D"/>
    <w:rsid w:val="002004F1"/>
    <w:rsid w:val="00200B7F"/>
    <w:rsid w:val="00200E86"/>
    <w:rsid w:val="0020370E"/>
    <w:rsid w:val="00204EAB"/>
    <w:rsid w:val="002053E4"/>
    <w:rsid w:val="002106CF"/>
    <w:rsid w:val="002130FA"/>
    <w:rsid w:val="0022356D"/>
    <w:rsid w:val="0022599A"/>
    <w:rsid w:val="00231403"/>
    <w:rsid w:val="00231F1B"/>
    <w:rsid w:val="00241531"/>
    <w:rsid w:val="00242999"/>
    <w:rsid w:val="0024339B"/>
    <w:rsid w:val="002439AB"/>
    <w:rsid w:val="00243B78"/>
    <w:rsid w:val="0024489F"/>
    <w:rsid w:val="002463B3"/>
    <w:rsid w:val="002517A7"/>
    <w:rsid w:val="00255C8F"/>
    <w:rsid w:val="00257928"/>
    <w:rsid w:val="00262D60"/>
    <w:rsid w:val="002655BE"/>
    <w:rsid w:val="00265752"/>
    <w:rsid w:val="0027020B"/>
    <w:rsid w:val="00270278"/>
    <w:rsid w:val="002708C3"/>
    <w:rsid w:val="00271E49"/>
    <w:rsid w:val="00272BD0"/>
    <w:rsid w:val="00273B6C"/>
    <w:rsid w:val="002769F6"/>
    <w:rsid w:val="00276C3A"/>
    <w:rsid w:val="002771F0"/>
    <w:rsid w:val="00280134"/>
    <w:rsid w:val="0028043B"/>
    <w:rsid w:val="00284A84"/>
    <w:rsid w:val="00286929"/>
    <w:rsid w:val="0029348E"/>
    <w:rsid w:val="002963AA"/>
    <w:rsid w:val="0029682F"/>
    <w:rsid w:val="002A0258"/>
    <w:rsid w:val="002A2412"/>
    <w:rsid w:val="002A3C98"/>
    <w:rsid w:val="002B004A"/>
    <w:rsid w:val="002B26C9"/>
    <w:rsid w:val="002C08A6"/>
    <w:rsid w:val="002C3C53"/>
    <w:rsid w:val="002C4384"/>
    <w:rsid w:val="002C685D"/>
    <w:rsid w:val="002D44CF"/>
    <w:rsid w:val="002D6B15"/>
    <w:rsid w:val="002D70E7"/>
    <w:rsid w:val="002D7111"/>
    <w:rsid w:val="002D7FCA"/>
    <w:rsid w:val="002E0E43"/>
    <w:rsid w:val="002E771C"/>
    <w:rsid w:val="002F0449"/>
    <w:rsid w:val="002F193E"/>
    <w:rsid w:val="002F3955"/>
    <w:rsid w:val="002F51BF"/>
    <w:rsid w:val="002F54BE"/>
    <w:rsid w:val="002F65A2"/>
    <w:rsid w:val="002F781E"/>
    <w:rsid w:val="00303D00"/>
    <w:rsid w:val="003102B1"/>
    <w:rsid w:val="003104C5"/>
    <w:rsid w:val="00314E13"/>
    <w:rsid w:val="00314E95"/>
    <w:rsid w:val="0031705C"/>
    <w:rsid w:val="00322852"/>
    <w:rsid w:val="00322A3C"/>
    <w:rsid w:val="00325107"/>
    <w:rsid w:val="00326838"/>
    <w:rsid w:val="00330613"/>
    <w:rsid w:val="00333F79"/>
    <w:rsid w:val="003345DB"/>
    <w:rsid w:val="003357F3"/>
    <w:rsid w:val="0033642D"/>
    <w:rsid w:val="003368FB"/>
    <w:rsid w:val="00336E79"/>
    <w:rsid w:val="00342DB4"/>
    <w:rsid w:val="00343381"/>
    <w:rsid w:val="003442BF"/>
    <w:rsid w:val="00345705"/>
    <w:rsid w:val="00345AF5"/>
    <w:rsid w:val="00355226"/>
    <w:rsid w:val="00356A7B"/>
    <w:rsid w:val="00361AE4"/>
    <w:rsid w:val="003640BC"/>
    <w:rsid w:val="00364AD0"/>
    <w:rsid w:val="00371EE9"/>
    <w:rsid w:val="00374A70"/>
    <w:rsid w:val="00374B43"/>
    <w:rsid w:val="00375580"/>
    <w:rsid w:val="00375789"/>
    <w:rsid w:val="00375C41"/>
    <w:rsid w:val="00375C8A"/>
    <w:rsid w:val="0037664C"/>
    <w:rsid w:val="00376C15"/>
    <w:rsid w:val="00380385"/>
    <w:rsid w:val="00380FB5"/>
    <w:rsid w:val="00384150"/>
    <w:rsid w:val="003846BA"/>
    <w:rsid w:val="00387B41"/>
    <w:rsid w:val="0039253A"/>
    <w:rsid w:val="00396451"/>
    <w:rsid w:val="00396807"/>
    <w:rsid w:val="003A146F"/>
    <w:rsid w:val="003A22D9"/>
    <w:rsid w:val="003A26D6"/>
    <w:rsid w:val="003A3F6A"/>
    <w:rsid w:val="003A6011"/>
    <w:rsid w:val="003A74B7"/>
    <w:rsid w:val="003B02A7"/>
    <w:rsid w:val="003B2D1C"/>
    <w:rsid w:val="003B32A7"/>
    <w:rsid w:val="003B49AA"/>
    <w:rsid w:val="003B49FD"/>
    <w:rsid w:val="003B5B0F"/>
    <w:rsid w:val="003C0A63"/>
    <w:rsid w:val="003C0C46"/>
    <w:rsid w:val="003C1D82"/>
    <w:rsid w:val="003C2817"/>
    <w:rsid w:val="003C2A0A"/>
    <w:rsid w:val="003C43B4"/>
    <w:rsid w:val="003C6013"/>
    <w:rsid w:val="003D6A3E"/>
    <w:rsid w:val="003D7559"/>
    <w:rsid w:val="003D7756"/>
    <w:rsid w:val="003E03A4"/>
    <w:rsid w:val="003E1163"/>
    <w:rsid w:val="003E5F2F"/>
    <w:rsid w:val="003F09F9"/>
    <w:rsid w:val="003F1A84"/>
    <w:rsid w:val="003F2437"/>
    <w:rsid w:val="003F2720"/>
    <w:rsid w:val="003F38A5"/>
    <w:rsid w:val="003F4C79"/>
    <w:rsid w:val="003F50A8"/>
    <w:rsid w:val="0040216D"/>
    <w:rsid w:val="00402727"/>
    <w:rsid w:val="00404AAE"/>
    <w:rsid w:val="0041345F"/>
    <w:rsid w:val="004136DE"/>
    <w:rsid w:val="00416D00"/>
    <w:rsid w:val="00416E6F"/>
    <w:rsid w:val="00417158"/>
    <w:rsid w:val="0042143A"/>
    <w:rsid w:val="00431E06"/>
    <w:rsid w:val="004333A0"/>
    <w:rsid w:val="00433C90"/>
    <w:rsid w:val="00434D18"/>
    <w:rsid w:val="004363A0"/>
    <w:rsid w:val="00441CDB"/>
    <w:rsid w:val="00441E2F"/>
    <w:rsid w:val="00442132"/>
    <w:rsid w:val="00442D92"/>
    <w:rsid w:val="0044373E"/>
    <w:rsid w:val="00445622"/>
    <w:rsid w:val="00445DE2"/>
    <w:rsid w:val="004478F4"/>
    <w:rsid w:val="00447ECF"/>
    <w:rsid w:val="00450688"/>
    <w:rsid w:val="00451C83"/>
    <w:rsid w:val="00452CC3"/>
    <w:rsid w:val="00454656"/>
    <w:rsid w:val="00454AAD"/>
    <w:rsid w:val="00455C42"/>
    <w:rsid w:val="004573E6"/>
    <w:rsid w:val="00460096"/>
    <w:rsid w:val="00461C41"/>
    <w:rsid w:val="00464679"/>
    <w:rsid w:val="00465955"/>
    <w:rsid w:val="00467675"/>
    <w:rsid w:val="00470878"/>
    <w:rsid w:val="0047279C"/>
    <w:rsid w:val="00472CF2"/>
    <w:rsid w:val="004748A1"/>
    <w:rsid w:val="00477A91"/>
    <w:rsid w:val="00482B01"/>
    <w:rsid w:val="00483DB7"/>
    <w:rsid w:val="0048432E"/>
    <w:rsid w:val="00486F5C"/>
    <w:rsid w:val="00487947"/>
    <w:rsid w:val="00490658"/>
    <w:rsid w:val="00493FBE"/>
    <w:rsid w:val="0049422C"/>
    <w:rsid w:val="00494B7E"/>
    <w:rsid w:val="00496833"/>
    <w:rsid w:val="00497855"/>
    <w:rsid w:val="00497C15"/>
    <w:rsid w:val="004A15F5"/>
    <w:rsid w:val="004A1A4E"/>
    <w:rsid w:val="004A26F5"/>
    <w:rsid w:val="004B3E10"/>
    <w:rsid w:val="004C053F"/>
    <w:rsid w:val="004C0D8C"/>
    <w:rsid w:val="004C1450"/>
    <w:rsid w:val="004C2ADE"/>
    <w:rsid w:val="004C2F4D"/>
    <w:rsid w:val="004C382D"/>
    <w:rsid w:val="004C40B4"/>
    <w:rsid w:val="004C46F9"/>
    <w:rsid w:val="004C7417"/>
    <w:rsid w:val="004D46EC"/>
    <w:rsid w:val="004D542E"/>
    <w:rsid w:val="004D7092"/>
    <w:rsid w:val="004D73C4"/>
    <w:rsid w:val="004E0154"/>
    <w:rsid w:val="004E239D"/>
    <w:rsid w:val="004E3479"/>
    <w:rsid w:val="004E4049"/>
    <w:rsid w:val="004E4A3D"/>
    <w:rsid w:val="004E6135"/>
    <w:rsid w:val="004F0384"/>
    <w:rsid w:val="004F19C2"/>
    <w:rsid w:val="004F4D06"/>
    <w:rsid w:val="004F4D6F"/>
    <w:rsid w:val="004F5A77"/>
    <w:rsid w:val="004F61A6"/>
    <w:rsid w:val="004F7249"/>
    <w:rsid w:val="005012B7"/>
    <w:rsid w:val="0050795D"/>
    <w:rsid w:val="00511C04"/>
    <w:rsid w:val="00512E6C"/>
    <w:rsid w:val="0051346F"/>
    <w:rsid w:val="005157BC"/>
    <w:rsid w:val="00515C9B"/>
    <w:rsid w:val="00516651"/>
    <w:rsid w:val="00520457"/>
    <w:rsid w:val="00520554"/>
    <w:rsid w:val="00520700"/>
    <w:rsid w:val="00520783"/>
    <w:rsid w:val="00521EA9"/>
    <w:rsid w:val="00525C06"/>
    <w:rsid w:val="00531DFB"/>
    <w:rsid w:val="00534E16"/>
    <w:rsid w:val="00536160"/>
    <w:rsid w:val="0053696E"/>
    <w:rsid w:val="005372F0"/>
    <w:rsid w:val="0054286B"/>
    <w:rsid w:val="00543372"/>
    <w:rsid w:val="00545DB1"/>
    <w:rsid w:val="005467E7"/>
    <w:rsid w:val="00546CFE"/>
    <w:rsid w:val="0055089D"/>
    <w:rsid w:val="0055182F"/>
    <w:rsid w:val="00552595"/>
    <w:rsid w:val="00553939"/>
    <w:rsid w:val="00554535"/>
    <w:rsid w:val="00554D0D"/>
    <w:rsid w:val="00554F44"/>
    <w:rsid w:val="00555113"/>
    <w:rsid w:val="005554CD"/>
    <w:rsid w:val="005564F6"/>
    <w:rsid w:val="00557917"/>
    <w:rsid w:val="00564608"/>
    <w:rsid w:val="00565B4F"/>
    <w:rsid w:val="00571492"/>
    <w:rsid w:val="00571564"/>
    <w:rsid w:val="0057405D"/>
    <w:rsid w:val="00576358"/>
    <w:rsid w:val="00580339"/>
    <w:rsid w:val="00582750"/>
    <w:rsid w:val="00584B26"/>
    <w:rsid w:val="00584BE1"/>
    <w:rsid w:val="0059045A"/>
    <w:rsid w:val="00592CE4"/>
    <w:rsid w:val="005949F2"/>
    <w:rsid w:val="00594F2D"/>
    <w:rsid w:val="0059771B"/>
    <w:rsid w:val="005A2B27"/>
    <w:rsid w:val="005A481F"/>
    <w:rsid w:val="005A55AB"/>
    <w:rsid w:val="005B2C13"/>
    <w:rsid w:val="005B6AD8"/>
    <w:rsid w:val="005B76DE"/>
    <w:rsid w:val="005B7C14"/>
    <w:rsid w:val="005C147D"/>
    <w:rsid w:val="005C2DE1"/>
    <w:rsid w:val="005C5FE2"/>
    <w:rsid w:val="005D14D1"/>
    <w:rsid w:val="005D16AF"/>
    <w:rsid w:val="005D19AA"/>
    <w:rsid w:val="005D2EA2"/>
    <w:rsid w:val="005D4BD6"/>
    <w:rsid w:val="005D5145"/>
    <w:rsid w:val="005D6E9A"/>
    <w:rsid w:val="005E1FDC"/>
    <w:rsid w:val="005E20F6"/>
    <w:rsid w:val="005E6344"/>
    <w:rsid w:val="005E78D8"/>
    <w:rsid w:val="005F282D"/>
    <w:rsid w:val="005F451B"/>
    <w:rsid w:val="005F6E34"/>
    <w:rsid w:val="006007DB"/>
    <w:rsid w:val="00601C9D"/>
    <w:rsid w:val="00601DEB"/>
    <w:rsid w:val="006022F3"/>
    <w:rsid w:val="006035F7"/>
    <w:rsid w:val="006042DC"/>
    <w:rsid w:val="00606825"/>
    <w:rsid w:val="00606E74"/>
    <w:rsid w:val="00612A75"/>
    <w:rsid w:val="00614162"/>
    <w:rsid w:val="00623698"/>
    <w:rsid w:val="0062421E"/>
    <w:rsid w:val="00625FB3"/>
    <w:rsid w:val="0062671C"/>
    <w:rsid w:val="00626F63"/>
    <w:rsid w:val="006278D6"/>
    <w:rsid w:val="00632AC6"/>
    <w:rsid w:val="00632BF9"/>
    <w:rsid w:val="0063703A"/>
    <w:rsid w:val="00637BCF"/>
    <w:rsid w:val="00641CA1"/>
    <w:rsid w:val="006537FA"/>
    <w:rsid w:val="00654DE8"/>
    <w:rsid w:val="00655268"/>
    <w:rsid w:val="00655DCD"/>
    <w:rsid w:val="0066242C"/>
    <w:rsid w:val="00663235"/>
    <w:rsid w:val="00664426"/>
    <w:rsid w:val="0066730B"/>
    <w:rsid w:val="00667EA8"/>
    <w:rsid w:val="0067014E"/>
    <w:rsid w:val="00670BBA"/>
    <w:rsid w:val="00673460"/>
    <w:rsid w:val="00684A07"/>
    <w:rsid w:val="006871C5"/>
    <w:rsid w:val="00690478"/>
    <w:rsid w:val="0069266C"/>
    <w:rsid w:val="00692D36"/>
    <w:rsid w:val="00696ACB"/>
    <w:rsid w:val="006A1705"/>
    <w:rsid w:val="006A3031"/>
    <w:rsid w:val="006C22C1"/>
    <w:rsid w:val="006C2D6A"/>
    <w:rsid w:val="006C6CBE"/>
    <w:rsid w:val="006D101A"/>
    <w:rsid w:val="006D148F"/>
    <w:rsid w:val="006D41DA"/>
    <w:rsid w:val="006D4256"/>
    <w:rsid w:val="006D51AC"/>
    <w:rsid w:val="006D5DB9"/>
    <w:rsid w:val="006E0673"/>
    <w:rsid w:val="006E0B3F"/>
    <w:rsid w:val="006E15C8"/>
    <w:rsid w:val="006E2382"/>
    <w:rsid w:val="006E2B6B"/>
    <w:rsid w:val="006E339E"/>
    <w:rsid w:val="006E3EF1"/>
    <w:rsid w:val="006E730D"/>
    <w:rsid w:val="006F7B01"/>
    <w:rsid w:val="00700D18"/>
    <w:rsid w:val="00700FBC"/>
    <w:rsid w:val="00702CD6"/>
    <w:rsid w:val="0070599E"/>
    <w:rsid w:val="00705B7D"/>
    <w:rsid w:val="007111F4"/>
    <w:rsid w:val="00711520"/>
    <w:rsid w:val="0071381D"/>
    <w:rsid w:val="00715EEF"/>
    <w:rsid w:val="007165C6"/>
    <w:rsid w:val="0072017F"/>
    <w:rsid w:val="007218B8"/>
    <w:rsid w:val="00724AA3"/>
    <w:rsid w:val="0072503E"/>
    <w:rsid w:val="00727371"/>
    <w:rsid w:val="00727A58"/>
    <w:rsid w:val="00727BEA"/>
    <w:rsid w:val="007326BB"/>
    <w:rsid w:val="00736A4C"/>
    <w:rsid w:val="00737433"/>
    <w:rsid w:val="007374D3"/>
    <w:rsid w:val="007436A1"/>
    <w:rsid w:val="007444F8"/>
    <w:rsid w:val="007458AB"/>
    <w:rsid w:val="0074600E"/>
    <w:rsid w:val="00747E7F"/>
    <w:rsid w:val="00752208"/>
    <w:rsid w:val="0075306B"/>
    <w:rsid w:val="0075307F"/>
    <w:rsid w:val="00755066"/>
    <w:rsid w:val="007565B6"/>
    <w:rsid w:val="00760C49"/>
    <w:rsid w:val="00763450"/>
    <w:rsid w:val="00763E62"/>
    <w:rsid w:val="0076414B"/>
    <w:rsid w:val="00767E43"/>
    <w:rsid w:val="00773F20"/>
    <w:rsid w:val="00774729"/>
    <w:rsid w:val="007772D4"/>
    <w:rsid w:val="00777650"/>
    <w:rsid w:val="007777ED"/>
    <w:rsid w:val="00783C64"/>
    <w:rsid w:val="00784710"/>
    <w:rsid w:val="00785F26"/>
    <w:rsid w:val="00790026"/>
    <w:rsid w:val="007915FA"/>
    <w:rsid w:val="007925DF"/>
    <w:rsid w:val="0079362B"/>
    <w:rsid w:val="007946CA"/>
    <w:rsid w:val="00797498"/>
    <w:rsid w:val="007A3791"/>
    <w:rsid w:val="007A73C1"/>
    <w:rsid w:val="007B18E7"/>
    <w:rsid w:val="007B1B71"/>
    <w:rsid w:val="007B1BC9"/>
    <w:rsid w:val="007B3FDA"/>
    <w:rsid w:val="007B72FF"/>
    <w:rsid w:val="007B76AC"/>
    <w:rsid w:val="007C2435"/>
    <w:rsid w:val="007C2580"/>
    <w:rsid w:val="007C3A42"/>
    <w:rsid w:val="007C4899"/>
    <w:rsid w:val="007C58E2"/>
    <w:rsid w:val="007C77AD"/>
    <w:rsid w:val="007C7F5C"/>
    <w:rsid w:val="007D35F1"/>
    <w:rsid w:val="007D6F62"/>
    <w:rsid w:val="007E0367"/>
    <w:rsid w:val="007E0546"/>
    <w:rsid w:val="007E2174"/>
    <w:rsid w:val="007E3E23"/>
    <w:rsid w:val="007F26BC"/>
    <w:rsid w:val="007F4940"/>
    <w:rsid w:val="007F6AF3"/>
    <w:rsid w:val="007F6D33"/>
    <w:rsid w:val="008005FB"/>
    <w:rsid w:val="0080064A"/>
    <w:rsid w:val="0080450E"/>
    <w:rsid w:val="00804671"/>
    <w:rsid w:val="00804A2C"/>
    <w:rsid w:val="00804CB0"/>
    <w:rsid w:val="00811914"/>
    <w:rsid w:val="0081457E"/>
    <w:rsid w:val="008147AA"/>
    <w:rsid w:val="00816268"/>
    <w:rsid w:val="00817CDD"/>
    <w:rsid w:val="008220E6"/>
    <w:rsid w:val="008224B1"/>
    <w:rsid w:val="008230E8"/>
    <w:rsid w:val="00827259"/>
    <w:rsid w:val="00827310"/>
    <w:rsid w:val="008279D4"/>
    <w:rsid w:val="008305FA"/>
    <w:rsid w:val="0083143F"/>
    <w:rsid w:val="008318F6"/>
    <w:rsid w:val="00835683"/>
    <w:rsid w:val="00835A6E"/>
    <w:rsid w:val="00835F74"/>
    <w:rsid w:val="00835F90"/>
    <w:rsid w:val="00842EE5"/>
    <w:rsid w:val="008465E6"/>
    <w:rsid w:val="00853107"/>
    <w:rsid w:val="0085435D"/>
    <w:rsid w:val="00860C3D"/>
    <w:rsid w:val="00863F08"/>
    <w:rsid w:val="00864D00"/>
    <w:rsid w:val="0086572C"/>
    <w:rsid w:val="00866B1A"/>
    <w:rsid w:val="008670D9"/>
    <w:rsid w:val="00867D62"/>
    <w:rsid w:val="00871FF4"/>
    <w:rsid w:val="00872374"/>
    <w:rsid w:val="00873043"/>
    <w:rsid w:val="00873DBE"/>
    <w:rsid w:val="00873E0B"/>
    <w:rsid w:val="00874328"/>
    <w:rsid w:val="00875B0B"/>
    <w:rsid w:val="00876067"/>
    <w:rsid w:val="00880A9D"/>
    <w:rsid w:val="00881DEA"/>
    <w:rsid w:val="00884221"/>
    <w:rsid w:val="00885792"/>
    <w:rsid w:val="00887362"/>
    <w:rsid w:val="008906C6"/>
    <w:rsid w:val="008909B4"/>
    <w:rsid w:val="00897726"/>
    <w:rsid w:val="008A4C95"/>
    <w:rsid w:val="008A5407"/>
    <w:rsid w:val="008A7CA6"/>
    <w:rsid w:val="008B63DD"/>
    <w:rsid w:val="008C0333"/>
    <w:rsid w:val="008C12A0"/>
    <w:rsid w:val="008C1FD1"/>
    <w:rsid w:val="008C4821"/>
    <w:rsid w:val="008C6C9C"/>
    <w:rsid w:val="008D014A"/>
    <w:rsid w:val="008D0564"/>
    <w:rsid w:val="008D65F3"/>
    <w:rsid w:val="008D68EB"/>
    <w:rsid w:val="008D791F"/>
    <w:rsid w:val="008E0473"/>
    <w:rsid w:val="008E0482"/>
    <w:rsid w:val="008E08BB"/>
    <w:rsid w:val="008E47C6"/>
    <w:rsid w:val="008E5D3E"/>
    <w:rsid w:val="008F039A"/>
    <w:rsid w:val="008F0C14"/>
    <w:rsid w:val="008F1963"/>
    <w:rsid w:val="008F657A"/>
    <w:rsid w:val="00902441"/>
    <w:rsid w:val="00905BFE"/>
    <w:rsid w:val="00907003"/>
    <w:rsid w:val="0091750C"/>
    <w:rsid w:val="009179B8"/>
    <w:rsid w:val="00917A9F"/>
    <w:rsid w:val="00921E26"/>
    <w:rsid w:val="00922E5F"/>
    <w:rsid w:val="00925FE3"/>
    <w:rsid w:val="0093021F"/>
    <w:rsid w:val="009372F5"/>
    <w:rsid w:val="009402E1"/>
    <w:rsid w:val="009415A7"/>
    <w:rsid w:val="0094268F"/>
    <w:rsid w:val="00946A9D"/>
    <w:rsid w:val="00951B20"/>
    <w:rsid w:val="0095563E"/>
    <w:rsid w:val="00955AB3"/>
    <w:rsid w:val="009564F8"/>
    <w:rsid w:val="00956F71"/>
    <w:rsid w:val="0096206B"/>
    <w:rsid w:val="009648C3"/>
    <w:rsid w:val="009724B5"/>
    <w:rsid w:val="00981F78"/>
    <w:rsid w:val="00983180"/>
    <w:rsid w:val="00983586"/>
    <w:rsid w:val="00984222"/>
    <w:rsid w:val="00986C88"/>
    <w:rsid w:val="00987254"/>
    <w:rsid w:val="00990E11"/>
    <w:rsid w:val="00991708"/>
    <w:rsid w:val="009940CE"/>
    <w:rsid w:val="00994C35"/>
    <w:rsid w:val="009965E1"/>
    <w:rsid w:val="00996D43"/>
    <w:rsid w:val="009973EE"/>
    <w:rsid w:val="009974EA"/>
    <w:rsid w:val="009A0308"/>
    <w:rsid w:val="009A0B52"/>
    <w:rsid w:val="009A1B3E"/>
    <w:rsid w:val="009A4AD0"/>
    <w:rsid w:val="009A7358"/>
    <w:rsid w:val="009B0275"/>
    <w:rsid w:val="009B0BE5"/>
    <w:rsid w:val="009B131D"/>
    <w:rsid w:val="009B13BB"/>
    <w:rsid w:val="009B35E5"/>
    <w:rsid w:val="009B5A65"/>
    <w:rsid w:val="009B5C56"/>
    <w:rsid w:val="009C1C8E"/>
    <w:rsid w:val="009C2511"/>
    <w:rsid w:val="009C29D6"/>
    <w:rsid w:val="009C2EC1"/>
    <w:rsid w:val="009C3402"/>
    <w:rsid w:val="009C57D5"/>
    <w:rsid w:val="009C75ED"/>
    <w:rsid w:val="009D1B60"/>
    <w:rsid w:val="009D291F"/>
    <w:rsid w:val="009D34C0"/>
    <w:rsid w:val="009E2406"/>
    <w:rsid w:val="009E2CDE"/>
    <w:rsid w:val="009F0A78"/>
    <w:rsid w:val="009F3873"/>
    <w:rsid w:val="009F5100"/>
    <w:rsid w:val="009F643B"/>
    <w:rsid w:val="009F7A99"/>
    <w:rsid w:val="00A0019F"/>
    <w:rsid w:val="00A0275E"/>
    <w:rsid w:val="00A05DAD"/>
    <w:rsid w:val="00A067C2"/>
    <w:rsid w:val="00A07FF9"/>
    <w:rsid w:val="00A107C8"/>
    <w:rsid w:val="00A11DE6"/>
    <w:rsid w:val="00A1671E"/>
    <w:rsid w:val="00A16DF5"/>
    <w:rsid w:val="00A25BB2"/>
    <w:rsid w:val="00A26802"/>
    <w:rsid w:val="00A34141"/>
    <w:rsid w:val="00A34B2C"/>
    <w:rsid w:val="00A4291C"/>
    <w:rsid w:val="00A429FD"/>
    <w:rsid w:val="00A433F8"/>
    <w:rsid w:val="00A44263"/>
    <w:rsid w:val="00A44EA9"/>
    <w:rsid w:val="00A4591B"/>
    <w:rsid w:val="00A45FB4"/>
    <w:rsid w:val="00A527BD"/>
    <w:rsid w:val="00A544E4"/>
    <w:rsid w:val="00A5730E"/>
    <w:rsid w:val="00A5796A"/>
    <w:rsid w:val="00A60B6A"/>
    <w:rsid w:val="00A615EE"/>
    <w:rsid w:val="00A6654E"/>
    <w:rsid w:val="00A701E9"/>
    <w:rsid w:val="00A721FB"/>
    <w:rsid w:val="00A72A8B"/>
    <w:rsid w:val="00A732F4"/>
    <w:rsid w:val="00A736D2"/>
    <w:rsid w:val="00A76DDA"/>
    <w:rsid w:val="00A81490"/>
    <w:rsid w:val="00A81FCA"/>
    <w:rsid w:val="00A825DA"/>
    <w:rsid w:val="00A8368D"/>
    <w:rsid w:val="00A84CCB"/>
    <w:rsid w:val="00A85BB7"/>
    <w:rsid w:val="00A8680F"/>
    <w:rsid w:val="00A8726E"/>
    <w:rsid w:val="00A90E30"/>
    <w:rsid w:val="00A92FF2"/>
    <w:rsid w:val="00A9413A"/>
    <w:rsid w:val="00A952CD"/>
    <w:rsid w:val="00A97ED7"/>
    <w:rsid w:val="00AA2BA0"/>
    <w:rsid w:val="00AA3B18"/>
    <w:rsid w:val="00AA6CEE"/>
    <w:rsid w:val="00AB0C80"/>
    <w:rsid w:val="00AB3ED3"/>
    <w:rsid w:val="00AB466D"/>
    <w:rsid w:val="00AB48BF"/>
    <w:rsid w:val="00AB4D42"/>
    <w:rsid w:val="00AC0832"/>
    <w:rsid w:val="00AC2222"/>
    <w:rsid w:val="00AC2ABF"/>
    <w:rsid w:val="00AC2CD2"/>
    <w:rsid w:val="00AC2E18"/>
    <w:rsid w:val="00AC4DE1"/>
    <w:rsid w:val="00AC6763"/>
    <w:rsid w:val="00AD2005"/>
    <w:rsid w:val="00AD4565"/>
    <w:rsid w:val="00AE2D25"/>
    <w:rsid w:val="00AE3005"/>
    <w:rsid w:val="00AE3282"/>
    <w:rsid w:val="00AE32D6"/>
    <w:rsid w:val="00AE7B69"/>
    <w:rsid w:val="00AE7B91"/>
    <w:rsid w:val="00AE7D63"/>
    <w:rsid w:val="00AF1043"/>
    <w:rsid w:val="00AF3F82"/>
    <w:rsid w:val="00AF5597"/>
    <w:rsid w:val="00AF6615"/>
    <w:rsid w:val="00AF73A3"/>
    <w:rsid w:val="00B0072A"/>
    <w:rsid w:val="00B02FE3"/>
    <w:rsid w:val="00B039FB"/>
    <w:rsid w:val="00B05214"/>
    <w:rsid w:val="00B07C49"/>
    <w:rsid w:val="00B1064D"/>
    <w:rsid w:val="00B17B99"/>
    <w:rsid w:val="00B21C30"/>
    <w:rsid w:val="00B24829"/>
    <w:rsid w:val="00B252E2"/>
    <w:rsid w:val="00B25EB6"/>
    <w:rsid w:val="00B279B9"/>
    <w:rsid w:val="00B348EC"/>
    <w:rsid w:val="00B35E58"/>
    <w:rsid w:val="00B41064"/>
    <w:rsid w:val="00B42AB2"/>
    <w:rsid w:val="00B452A1"/>
    <w:rsid w:val="00B45CEC"/>
    <w:rsid w:val="00B4664E"/>
    <w:rsid w:val="00B511B5"/>
    <w:rsid w:val="00B526AE"/>
    <w:rsid w:val="00B53B06"/>
    <w:rsid w:val="00B54B08"/>
    <w:rsid w:val="00B5716A"/>
    <w:rsid w:val="00B57902"/>
    <w:rsid w:val="00B61D75"/>
    <w:rsid w:val="00B626F2"/>
    <w:rsid w:val="00B67AEB"/>
    <w:rsid w:val="00B72915"/>
    <w:rsid w:val="00B76470"/>
    <w:rsid w:val="00B80521"/>
    <w:rsid w:val="00B81389"/>
    <w:rsid w:val="00B82490"/>
    <w:rsid w:val="00B83FE8"/>
    <w:rsid w:val="00B849D9"/>
    <w:rsid w:val="00B852CE"/>
    <w:rsid w:val="00B874F2"/>
    <w:rsid w:val="00B93EDC"/>
    <w:rsid w:val="00B976B4"/>
    <w:rsid w:val="00B97816"/>
    <w:rsid w:val="00B97F40"/>
    <w:rsid w:val="00BA1B97"/>
    <w:rsid w:val="00BA1D49"/>
    <w:rsid w:val="00BA4BA5"/>
    <w:rsid w:val="00BB1192"/>
    <w:rsid w:val="00BB204A"/>
    <w:rsid w:val="00BB20FF"/>
    <w:rsid w:val="00BB3341"/>
    <w:rsid w:val="00BB3C17"/>
    <w:rsid w:val="00BB6196"/>
    <w:rsid w:val="00BC0C2D"/>
    <w:rsid w:val="00BC198D"/>
    <w:rsid w:val="00BC2282"/>
    <w:rsid w:val="00BC2560"/>
    <w:rsid w:val="00BC282D"/>
    <w:rsid w:val="00BC46EF"/>
    <w:rsid w:val="00BC4A33"/>
    <w:rsid w:val="00BC6401"/>
    <w:rsid w:val="00BC7322"/>
    <w:rsid w:val="00BD02D1"/>
    <w:rsid w:val="00BD1DFC"/>
    <w:rsid w:val="00BD41AF"/>
    <w:rsid w:val="00BD5A81"/>
    <w:rsid w:val="00BE16DC"/>
    <w:rsid w:val="00BE44D8"/>
    <w:rsid w:val="00BE5F78"/>
    <w:rsid w:val="00BF1F28"/>
    <w:rsid w:val="00BF34D0"/>
    <w:rsid w:val="00BF3B41"/>
    <w:rsid w:val="00C00579"/>
    <w:rsid w:val="00C01D29"/>
    <w:rsid w:val="00C030B2"/>
    <w:rsid w:val="00C036FE"/>
    <w:rsid w:val="00C06EE2"/>
    <w:rsid w:val="00C07A77"/>
    <w:rsid w:val="00C11121"/>
    <w:rsid w:val="00C21083"/>
    <w:rsid w:val="00C210B5"/>
    <w:rsid w:val="00C22FD7"/>
    <w:rsid w:val="00C24DF1"/>
    <w:rsid w:val="00C269CF"/>
    <w:rsid w:val="00C26B77"/>
    <w:rsid w:val="00C27354"/>
    <w:rsid w:val="00C32218"/>
    <w:rsid w:val="00C33E07"/>
    <w:rsid w:val="00C34002"/>
    <w:rsid w:val="00C34B00"/>
    <w:rsid w:val="00C359E6"/>
    <w:rsid w:val="00C37E7A"/>
    <w:rsid w:val="00C41CD1"/>
    <w:rsid w:val="00C41DF4"/>
    <w:rsid w:val="00C42BDE"/>
    <w:rsid w:val="00C42C61"/>
    <w:rsid w:val="00C4305F"/>
    <w:rsid w:val="00C4328D"/>
    <w:rsid w:val="00C44FCB"/>
    <w:rsid w:val="00C51C47"/>
    <w:rsid w:val="00C54619"/>
    <w:rsid w:val="00C55103"/>
    <w:rsid w:val="00C55252"/>
    <w:rsid w:val="00C555E3"/>
    <w:rsid w:val="00C55E15"/>
    <w:rsid w:val="00C56375"/>
    <w:rsid w:val="00C57826"/>
    <w:rsid w:val="00C57B8F"/>
    <w:rsid w:val="00C60127"/>
    <w:rsid w:val="00C62D9B"/>
    <w:rsid w:val="00C6308E"/>
    <w:rsid w:val="00C6382C"/>
    <w:rsid w:val="00C64150"/>
    <w:rsid w:val="00C66063"/>
    <w:rsid w:val="00C662CD"/>
    <w:rsid w:val="00C66D25"/>
    <w:rsid w:val="00C706F1"/>
    <w:rsid w:val="00C73F17"/>
    <w:rsid w:val="00C75431"/>
    <w:rsid w:val="00C7635C"/>
    <w:rsid w:val="00C77368"/>
    <w:rsid w:val="00C803D8"/>
    <w:rsid w:val="00C80BA1"/>
    <w:rsid w:val="00C8114F"/>
    <w:rsid w:val="00C81E63"/>
    <w:rsid w:val="00C81EE6"/>
    <w:rsid w:val="00C8341B"/>
    <w:rsid w:val="00C94EDE"/>
    <w:rsid w:val="00C9667D"/>
    <w:rsid w:val="00C975D8"/>
    <w:rsid w:val="00CA1A9B"/>
    <w:rsid w:val="00CA2D02"/>
    <w:rsid w:val="00CA36C2"/>
    <w:rsid w:val="00CA57C7"/>
    <w:rsid w:val="00CA63EF"/>
    <w:rsid w:val="00CB3C78"/>
    <w:rsid w:val="00CB3EBB"/>
    <w:rsid w:val="00CC0B6A"/>
    <w:rsid w:val="00CC0CE4"/>
    <w:rsid w:val="00CC5C58"/>
    <w:rsid w:val="00CD187E"/>
    <w:rsid w:val="00CD203D"/>
    <w:rsid w:val="00CD466D"/>
    <w:rsid w:val="00CD48AB"/>
    <w:rsid w:val="00CD4A2C"/>
    <w:rsid w:val="00CD62A5"/>
    <w:rsid w:val="00CF07C9"/>
    <w:rsid w:val="00CF0C9F"/>
    <w:rsid w:val="00CF0D7D"/>
    <w:rsid w:val="00CF19B0"/>
    <w:rsid w:val="00CF6B91"/>
    <w:rsid w:val="00CF7FCF"/>
    <w:rsid w:val="00D0180F"/>
    <w:rsid w:val="00D01F47"/>
    <w:rsid w:val="00D05D19"/>
    <w:rsid w:val="00D1163F"/>
    <w:rsid w:val="00D150C8"/>
    <w:rsid w:val="00D20C85"/>
    <w:rsid w:val="00D225C3"/>
    <w:rsid w:val="00D2599F"/>
    <w:rsid w:val="00D25BED"/>
    <w:rsid w:val="00D31CA9"/>
    <w:rsid w:val="00D32517"/>
    <w:rsid w:val="00D33C1D"/>
    <w:rsid w:val="00D34C90"/>
    <w:rsid w:val="00D40778"/>
    <w:rsid w:val="00D40A4D"/>
    <w:rsid w:val="00D46414"/>
    <w:rsid w:val="00D464CB"/>
    <w:rsid w:val="00D47C84"/>
    <w:rsid w:val="00D47DB3"/>
    <w:rsid w:val="00D50275"/>
    <w:rsid w:val="00D5120E"/>
    <w:rsid w:val="00D538A1"/>
    <w:rsid w:val="00D54688"/>
    <w:rsid w:val="00D562E8"/>
    <w:rsid w:val="00D567E5"/>
    <w:rsid w:val="00D60071"/>
    <w:rsid w:val="00D61F59"/>
    <w:rsid w:val="00D658FA"/>
    <w:rsid w:val="00D67280"/>
    <w:rsid w:val="00D725C7"/>
    <w:rsid w:val="00D73A2D"/>
    <w:rsid w:val="00D77250"/>
    <w:rsid w:val="00D77C2A"/>
    <w:rsid w:val="00D8160F"/>
    <w:rsid w:val="00D83078"/>
    <w:rsid w:val="00D854BB"/>
    <w:rsid w:val="00D86308"/>
    <w:rsid w:val="00D87DE1"/>
    <w:rsid w:val="00D91922"/>
    <w:rsid w:val="00D91A5C"/>
    <w:rsid w:val="00D95EDD"/>
    <w:rsid w:val="00D9621E"/>
    <w:rsid w:val="00D97458"/>
    <w:rsid w:val="00D976AB"/>
    <w:rsid w:val="00DA1A01"/>
    <w:rsid w:val="00DA1B25"/>
    <w:rsid w:val="00DA2634"/>
    <w:rsid w:val="00DA2E6F"/>
    <w:rsid w:val="00DA3A99"/>
    <w:rsid w:val="00DA5B47"/>
    <w:rsid w:val="00DA6C22"/>
    <w:rsid w:val="00DB1A57"/>
    <w:rsid w:val="00DB245B"/>
    <w:rsid w:val="00DB45FF"/>
    <w:rsid w:val="00DC23CC"/>
    <w:rsid w:val="00DC3515"/>
    <w:rsid w:val="00DD096B"/>
    <w:rsid w:val="00DD14A5"/>
    <w:rsid w:val="00DD1945"/>
    <w:rsid w:val="00DD36A1"/>
    <w:rsid w:val="00DD505E"/>
    <w:rsid w:val="00DD5299"/>
    <w:rsid w:val="00DD5620"/>
    <w:rsid w:val="00DD57BF"/>
    <w:rsid w:val="00DE41F2"/>
    <w:rsid w:val="00DE4A94"/>
    <w:rsid w:val="00DE6238"/>
    <w:rsid w:val="00DE7882"/>
    <w:rsid w:val="00DF0693"/>
    <w:rsid w:val="00DF555F"/>
    <w:rsid w:val="00E00770"/>
    <w:rsid w:val="00E00A80"/>
    <w:rsid w:val="00E01457"/>
    <w:rsid w:val="00E100B3"/>
    <w:rsid w:val="00E11C88"/>
    <w:rsid w:val="00E14B52"/>
    <w:rsid w:val="00E15656"/>
    <w:rsid w:val="00E1662F"/>
    <w:rsid w:val="00E222C9"/>
    <w:rsid w:val="00E228B8"/>
    <w:rsid w:val="00E2755A"/>
    <w:rsid w:val="00E30BD2"/>
    <w:rsid w:val="00E31DF0"/>
    <w:rsid w:val="00E33B29"/>
    <w:rsid w:val="00E40CBE"/>
    <w:rsid w:val="00E42CEE"/>
    <w:rsid w:val="00E4321A"/>
    <w:rsid w:val="00E44F05"/>
    <w:rsid w:val="00E45499"/>
    <w:rsid w:val="00E46A80"/>
    <w:rsid w:val="00E50B04"/>
    <w:rsid w:val="00E52262"/>
    <w:rsid w:val="00E526B1"/>
    <w:rsid w:val="00E52A6A"/>
    <w:rsid w:val="00E63DAF"/>
    <w:rsid w:val="00E66E76"/>
    <w:rsid w:val="00E7231A"/>
    <w:rsid w:val="00E73338"/>
    <w:rsid w:val="00E76E32"/>
    <w:rsid w:val="00E8047E"/>
    <w:rsid w:val="00E81797"/>
    <w:rsid w:val="00E86017"/>
    <w:rsid w:val="00E86AF1"/>
    <w:rsid w:val="00E8794D"/>
    <w:rsid w:val="00E92028"/>
    <w:rsid w:val="00E94D22"/>
    <w:rsid w:val="00E95B30"/>
    <w:rsid w:val="00E97A6C"/>
    <w:rsid w:val="00EA031F"/>
    <w:rsid w:val="00EA07B0"/>
    <w:rsid w:val="00EA1FF9"/>
    <w:rsid w:val="00EA3481"/>
    <w:rsid w:val="00EA6CA3"/>
    <w:rsid w:val="00EB02CA"/>
    <w:rsid w:val="00EB2EDF"/>
    <w:rsid w:val="00EB3B31"/>
    <w:rsid w:val="00EB50C1"/>
    <w:rsid w:val="00EC3047"/>
    <w:rsid w:val="00ED1FC5"/>
    <w:rsid w:val="00ED33BC"/>
    <w:rsid w:val="00ED545D"/>
    <w:rsid w:val="00ED5B2E"/>
    <w:rsid w:val="00EE571C"/>
    <w:rsid w:val="00EF2B3E"/>
    <w:rsid w:val="00EF3248"/>
    <w:rsid w:val="00EF388B"/>
    <w:rsid w:val="00EF78D0"/>
    <w:rsid w:val="00EF7E64"/>
    <w:rsid w:val="00F02950"/>
    <w:rsid w:val="00F1371A"/>
    <w:rsid w:val="00F137F8"/>
    <w:rsid w:val="00F178F8"/>
    <w:rsid w:val="00F21F95"/>
    <w:rsid w:val="00F22D7C"/>
    <w:rsid w:val="00F22F95"/>
    <w:rsid w:val="00F33B22"/>
    <w:rsid w:val="00F34167"/>
    <w:rsid w:val="00F343C7"/>
    <w:rsid w:val="00F37DC6"/>
    <w:rsid w:val="00F40DE0"/>
    <w:rsid w:val="00F40F18"/>
    <w:rsid w:val="00F44257"/>
    <w:rsid w:val="00F44710"/>
    <w:rsid w:val="00F44FC3"/>
    <w:rsid w:val="00F45DEE"/>
    <w:rsid w:val="00F45E13"/>
    <w:rsid w:val="00F45E50"/>
    <w:rsid w:val="00F46BD5"/>
    <w:rsid w:val="00F47B50"/>
    <w:rsid w:val="00F50B92"/>
    <w:rsid w:val="00F51FC6"/>
    <w:rsid w:val="00F52051"/>
    <w:rsid w:val="00F55402"/>
    <w:rsid w:val="00F55ABA"/>
    <w:rsid w:val="00F55C16"/>
    <w:rsid w:val="00F62B10"/>
    <w:rsid w:val="00F6425D"/>
    <w:rsid w:val="00F650E3"/>
    <w:rsid w:val="00F704B3"/>
    <w:rsid w:val="00F7121D"/>
    <w:rsid w:val="00F725DC"/>
    <w:rsid w:val="00F732FE"/>
    <w:rsid w:val="00F73AB6"/>
    <w:rsid w:val="00F7426B"/>
    <w:rsid w:val="00F77E78"/>
    <w:rsid w:val="00F81762"/>
    <w:rsid w:val="00F822B3"/>
    <w:rsid w:val="00F83801"/>
    <w:rsid w:val="00F8444D"/>
    <w:rsid w:val="00F903D2"/>
    <w:rsid w:val="00F9068C"/>
    <w:rsid w:val="00F92B0F"/>
    <w:rsid w:val="00F94B5C"/>
    <w:rsid w:val="00F95CC4"/>
    <w:rsid w:val="00FA0731"/>
    <w:rsid w:val="00FA09BE"/>
    <w:rsid w:val="00FA1118"/>
    <w:rsid w:val="00FA2068"/>
    <w:rsid w:val="00FA287E"/>
    <w:rsid w:val="00FA65E8"/>
    <w:rsid w:val="00FA7362"/>
    <w:rsid w:val="00FB48C3"/>
    <w:rsid w:val="00FB673E"/>
    <w:rsid w:val="00FC2B05"/>
    <w:rsid w:val="00FC3617"/>
    <w:rsid w:val="00FC3AB2"/>
    <w:rsid w:val="00FC7A03"/>
    <w:rsid w:val="00FD40AF"/>
    <w:rsid w:val="00FD7F56"/>
    <w:rsid w:val="00FE56D5"/>
    <w:rsid w:val="00FE59FA"/>
    <w:rsid w:val="00FE6EF7"/>
    <w:rsid w:val="00FF167C"/>
    <w:rsid w:val="00FF2D6B"/>
    <w:rsid w:val="00FF4995"/>
    <w:rsid w:val="00FF4C14"/>
    <w:rsid w:val="00FF7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82917"/>
  <w15:chartTrackingRefBased/>
  <w15:docId w15:val="{0ACA85E8-90EE-40AD-A2F9-D0A0CE2D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F2D"/>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720"/>
      <w:outlineLvl w:val="1"/>
    </w:pPr>
    <w:rPr>
      <w:b/>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2">
    <w:name w:val="Body Text Indent 2"/>
    <w:basedOn w:val="Normal"/>
    <w:pPr>
      <w:ind w:left="720"/>
      <w:jc w:val="both"/>
    </w:pPr>
  </w:style>
  <w:style w:type="paragraph" w:styleId="BodyTextIndent3">
    <w:name w:val="Body Text Indent 3"/>
    <w:basedOn w:val="Normal"/>
    <w:pPr>
      <w:ind w:left="720" w:hanging="720"/>
    </w:pPr>
  </w:style>
  <w:style w:type="paragraph" w:styleId="Title">
    <w:name w:val="Title"/>
    <w:basedOn w:val="Normal"/>
    <w:qFormat/>
    <w:pPr>
      <w:jc w:val="center"/>
    </w:pPr>
    <w:rPr>
      <w:b/>
    </w:rPr>
  </w:style>
  <w:style w:type="paragraph" w:customStyle="1" w:styleId="ODPMLevel1">
    <w:name w:val="ODPM Level 1"/>
    <w:basedOn w:val="Normal"/>
    <w:pPr>
      <w:tabs>
        <w:tab w:val="left" w:pos="-720"/>
      </w:tabs>
      <w:suppressAutoHyphens/>
      <w:spacing w:after="240"/>
    </w:pPr>
    <w:rPr>
      <w:rFonts w:ascii="Arial" w:hAnsi="Arial"/>
      <w:spacing w:val="-2"/>
      <w:sz w:val="24"/>
      <w:lang w:eastAsia="en-US"/>
    </w:rPr>
  </w:style>
  <w:style w:type="paragraph" w:styleId="Header">
    <w:name w:val="header"/>
    <w:basedOn w:val="Normal"/>
    <w:pPr>
      <w:tabs>
        <w:tab w:val="center" w:pos="4153"/>
        <w:tab w:val="right" w:pos="8306"/>
      </w:tabs>
    </w:pPr>
    <w:rPr>
      <w:rFonts w:ascii="Arial" w:hAnsi="Arial"/>
      <w:sz w:val="24"/>
      <w:lang w:eastAsia="en-US"/>
    </w:rPr>
  </w:style>
  <w:style w:type="paragraph" w:styleId="BodyText">
    <w:name w:val="Body Text"/>
    <w:basedOn w:val="Normal"/>
    <w:link w:val="BodyTextChar"/>
    <w:pPr>
      <w:tabs>
        <w:tab w:val="num" w:pos="1125"/>
      </w:tabs>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rPr>
      <w:sz w:val="24"/>
      <w:szCs w:val="24"/>
    </w:rPr>
  </w:style>
  <w:style w:type="table" w:styleId="TableGrid">
    <w:name w:val="Table Grid"/>
    <w:basedOn w:val="TableNormal"/>
    <w:rsid w:val="001A1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25C7"/>
    <w:pPr>
      <w:autoSpaceDE w:val="0"/>
      <w:autoSpaceDN w:val="0"/>
      <w:adjustRightInd w:val="0"/>
    </w:pPr>
    <w:rPr>
      <w:rFonts w:ascii="Arial" w:hAnsi="Arial" w:cs="Arial"/>
      <w:color w:val="000000"/>
      <w:sz w:val="24"/>
      <w:szCs w:val="24"/>
    </w:rPr>
  </w:style>
  <w:style w:type="character" w:styleId="FollowedHyperlink">
    <w:name w:val="FollowedHyperlink"/>
    <w:rsid w:val="00C8341B"/>
    <w:rPr>
      <w:color w:val="800080"/>
      <w:u w:val="single"/>
    </w:rPr>
  </w:style>
  <w:style w:type="paragraph" w:styleId="ListParagraph">
    <w:name w:val="List Paragraph"/>
    <w:basedOn w:val="Normal"/>
    <w:uiPriority w:val="34"/>
    <w:qFormat/>
    <w:rsid w:val="003A26D6"/>
    <w:pPr>
      <w:ind w:left="720"/>
    </w:pPr>
  </w:style>
  <w:style w:type="character" w:customStyle="1" w:styleId="h61">
    <w:name w:val="h61"/>
    <w:rsid w:val="00521EA9"/>
    <w:rPr>
      <w:b/>
      <w:bCs/>
      <w:color w:val="336699"/>
    </w:rPr>
  </w:style>
  <w:style w:type="character" w:styleId="CommentReference">
    <w:name w:val="annotation reference"/>
    <w:rsid w:val="00A732F4"/>
    <w:rPr>
      <w:sz w:val="16"/>
      <w:szCs w:val="16"/>
    </w:rPr>
  </w:style>
  <w:style w:type="paragraph" w:styleId="CommentText">
    <w:name w:val="annotation text"/>
    <w:basedOn w:val="Normal"/>
    <w:link w:val="CommentTextChar"/>
    <w:rsid w:val="00A732F4"/>
  </w:style>
  <w:style w:type="character" w:customStyle="1" w:styleId="CommentTextChar">
    <w:name w:val="Comment Text Char"/>
    <w:basedOn w:val="DefaultParagraphFont"/>
    <w:link w:val="CommentText"/>
    <w:rsid w:val="00A732F4"/>
  </w:style>
  <w:style w:type="paragraph" w:styleId="CommentSubject">
    <w:name w:val="annotation subject"/>
    <w:basedOn w:val="CommentText"/>
    <w:next w:val="CommentText"/>
    <w:link w:val="CommentSubjectChar"/>
    <w:rsid w:val="00A732F4"/>
    <w:rPr>
      <w:b/>
      <w:bCs/>
    </w:rPr>
  </w:style>
  <w:style w:type="character" w:customStyle="1" w:styleId="CommentSubjectChar">
    <w:name w:val="Comment Subject Char"/>
    <w:link w:val="CommentSubject"/>
    <w:rsid w:val="00A732F4"/>
    <w:rPr>
      <w:b/>
      <w:bCs/>
    </w:rPr>
  </w:style>
  <w:style w:type="paragraph" w:customStyle="1" w:styleId="BodyTextGrey">
    <w:name w:val="Body Text Grey"/>
    <w:basedOn w:val="BodyText"/>
    <w:link w:val="BodyTextGreyChar"/>
    <w:qFormat/>
    <w:rsid w:val="00C4305F"/>
    <w:pPr>
      <w:tabs>
        <w:tab w:val="clear" w:pos="1125"/>
      </w:tabs>
      <w:spacing w:before="20" w:after="200" w:line="280" w:lineRule="atLeast"/>
    </w:pPr>
    <w:rPr>
      <w:rFonts w:ascii="Arial" w:hAnsi="Arial" w:cs="Arial"/>
      <w:i w:val="0"/>
      <w:iCs/>
      <w:color w:val="455560"/>
      <w:lang w:eastAsia="en-US"/>
    </w:rPr>
  </w:style>
  <w:style w:type="character" w:customStyle="1" w:styleId="BodyTextGreyChar">
    <w:name w:val="Body Text Grey Char"/>
    <w:link w:val="BodyTextGrey"/>
    <w:rsid w:val="00C4305F"/>
    <w:rPr>
      <w:rFonts w:ascii="Arial" w:hAnsi="Arial" w:cs="Arial"/>
      <w:iCs/>
      <w:color w:val="455560"/>
      <w:lang w:eastAsia="en-US"/>
    </w:rPr>
  </w:style>
  <w:style w:type="character" w:customStyle="1" w:styleId="BodyTextChar">
    <w:name w:val="Body Text Char"/>
    <w:link w:val="BodyText"/>
    <w:rsid w:val="00E31DF0"/>
    <w:rPr>
      <w:i/>
    </w:rPr>
  </w:style>
  <w:style w:type="paragraph" w:customStyle="1" w:styleId="CharChar1CharCharCharCharCharCharCharCharCharCharCharCharChar">
    <w:name w:val="Char Char1 Char Char Char Char Char Char Char Char Char Char Char Char Char"/>
    <w:basedOn w:val="Normal"/>
    <w:rsid w:val="0086572C"/>
    <w:pPr>
      <w:spacing w:after="160" w:line="240" w:lineRule="exact"/>
    </w:pPr>
    <w:rPr>
      <w:rFonts w:ascii="Verdana" w:hAnsi="Verdana" w:cs="Verdana"/>
    </w:rPr>
  </w:style>
  <w:style w:type="paragraph" w:styleId="TOCHeading">
    <w:name w:val="TOC Heading"/>
    <w:basedOn w:val="Heading1"/>
    <w:next w:val="Normal"/>
    <w:uiPriority w:val="39"/>
    <w:unhideWhenUsed/>
    <w:qFormat/>
    <w:rsid w:val="003357F3"/>
    <w:pPr>
      <w:keepLines/>
      <w:spacing w:before="240" w:line="259" w:lineRule="auto"/>
      <w:outlineLvl w:val="9"/>
    </w:pPr>
    <w:rPr>
      <w:rFonts w:ascii="Calibri Light" w:hAnsi="Calibri Light"/>
      <w:b w:val="0"/>
      <w:color w:val="2E74B5"/>
      <w:sz w:val="32"/>
      <w:szCs w:val="32"/>
      <w:lang w:val="en-US" w:eastAsia="en-US"/>
    </w:rPr>
  </w:style>
  <w:style w:type="paragraph" w:styleId="TOC1">
    <w:name w:val="toc 1"/>
    <w:basedOn w:val="Normal"/>
    <w:next w:val="Normal"/>
    <w:autoRedefine/>
    <w:uiPriority w:val="39"/>
    <w:rsid w:val="008F0C14"/>
    <w:pPr>
      <w:tabs>
        <w:tab w:val="left" w:pos="660"/>
        <w:tab w:val="right" w:leader="dot" w:pos="9017"/>
      </w:tabs>
    </w:pPr>
    <w:rPr>
      <w:rFonts w:ascii="Calibri" w:hAnsi="Calibri"/>
      <w:noProof/>
      <w:sz w:val="24"/>
    </w:rPr>
  </w:style>
  <w:style w:type="paragraph" w:styleId="Revision">
    <w:name w:val="Revision"/>
    <w:hidden/>
    <w:uiPriority w:val="99"/>
    <w:semiHidden/>
    <w:rsid w:val="00AA3B18"/>
  </w:style>
  <w:style w:type="character" w:styleId="UnresolvedMention">
    <w:name w:val="Unresolved Mention"/>
    <w:basedOn w:val="DefaultParagraphFont"/>
    <w:uiPriority w:val="99"/>
    <w:semiHidden/>
    <w:unhideWhenUsed/>
    <w:rsid w:val="00126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31010">
      <w:bodyDiv w:val="1"/>
      <w:marLeft w:val="0"/>
      <w:marRight w:val="0"/>
      <w:marTop w:val="0"/>
      <w:marBottom w:val="0"/>
      <w:divBdr>
        <w:top w:val="none" w:sz="0" w:space="0" w:color="auto"/>
        <w:left w:val="none" w:sz="0" w:space="0" w:color="auto"/>
        <w:bottom w:val="none" w:sz="0" w:space="0" w:color="auto"/>
        <w:right w:val="none" w:sz="0" w:space="0" w:color="auto"/>
      </w:divBdr>
      <w:divsChild>
        <w:div w:id="1201822630">
          <w:marLeft w:val="0"/>
          <w:marRight w:val="0"/>
          <w:marTop w:val="0"/>
          <w:marBottom w:val="0"/>
          <w:divBdr>
            <w:top w:val="none" w:sz="0" w:space="0" w:color="auto"/>
            <w:left w:val="none" w:sz="0" w:space="0" w:color="auto"/>
            <w:bottom w:val="none" w:sz="0" w:space="0" w:color="auto"/>
            <w:right w:val="none" w:sz="0" w:space="0" w:color="auto"/>
          </w:divBdr>
          <w:divsChild>
            <w:div w:id="2078936454">
              <w:marLeft w:val="0"/>
              <w:marRight w:val="0"/>
              <w:marTop w:val="0"/>
              <w:marBottom w:val="0"/>
              <w:divBdr>
                <w:top w:val="none" w:sz="0" w:space="0" w:color="auto"/>
                <w:left w:val="none" w:sz="0" w:space="0" w:color="auto"/>
                <w:bottom w:val="none" w:sz="0" w:space="0" w:color="auto"/>
                <w:right w:val="none" w:sz="0" w:space="0" w:color="auto"/>
              </w:divBdr>
              <w:divsChild>
                <w:div w:id="1033461550">
                  <w:marLeft w:val="0"/>
                  <w:marRight w:val="0"/>
                  <w:marTop w:val="0"/>
                  <w:marBottom w:val="0"/>
                  <w:divBdr>
                    <w:top w:val="none" w:sz="0" w:space="0" w:color="auto"/>
                    <w:left w:val="none" w:sz="0" w:space="0" w:color="auto"/>
                    <w:bottom w:val="none" w:sz="0" w:space="0" w:color="auto"/>
                    <w:right w:val="none" w:sz="0" w:space="0" w:color="auto"/>
                  </w:divBdr>
                  <w:divsChild>
                    <w:div w:id="115173825">
                      <w:marLeft w:val="0"/>
                      <w:marRight w:val="0"/>
                      <w:marTop w:val="0"/>
                      <w:marBottom w:val="0"/>
                      <w:divBdr>
                        <w:top w:val="none" w:sz="0" w:space="0" w:color="auto"/>
                        <w:left w:val="none" w:sz="0" w:space="0" w:color="auto"/>
                        <w:bottom w:val="none" w:sz="0" w:space="0" w:color="auto"/>
                        <w:right w:val="none" w:sz="0" w:space="0" w:color="auto"/>
                      </w:divBdr>
                      <w:divsChild>
                        <w:div w:id="1633513303">
                          <w:marLeft w:val="0"/>
                          <w:marRight w:val="0"/>
                          <w:marTop w:val="0"/>
                          <w:marBottom w:val="0"/>
                          <w:divBdr>
                            <w:top w:val="none" w:sz="0" w:space="0" w:color="auto"/>
                            <w:left w:val="none" w:sz="0" w:space="0" w:color="auto"/>
                            <w:bottom w:val="none" w:sz="0" w:space="0" w:color="auto"/>
                            <w:right w:val="none" w:sz="0" w:space="0" w:color="auto"/>
                          </w:divBdr>
                          <w:divsChild>
                            <w:div w:id="1992176893">
                              <w:marLeft w:val="0"/>
                              <w:marRight w:val="0"/>
                              <w:marTop w:val="0"/>
                              <w:marBottom w:val="0"/>
                              <w:divBdr>
                                <w:top w:val="none" w:sz="0" w:space="0" w:color="auto"/>
                                <w:left w:val="none" w:sz="0" w:space="0" w:color="auto"/>
                                <w:bottom w:val="none" w:sz="0" w:space="0" w:color="auto"/>
                                <w:right w:val="none" w:sz="0" w:space="0" w:color="auto"/>
                              </w:divBdr>
                              <w:divsChild>
                                <w:div w:id="1722748572">
                                  <w:marLeft w:val="0"/>
                                  <w:marRight w:val="0"/>
                                  <w:marTop w:val="0"/>
                                  <w:marBottom w:val="0"/>
                                  <w:divBdr>
                                    <w:top w:val="none" w:sz="0" w:space="0" w:color="auto"/>
                                    <w:left w:val="none" w:sz="0" w:space="0" w:color="auto"/>
                                    <w:bottom w:val="none" w:sz="0" w:space="0" w:color="auto"/>
                                    <w:right w:val="none" w:sz="0" w:space="0" w:color="auto"/>
                                  </w:divBdr>
                                  <w:divsChild>
                                    <w:div w:id="1774126303">
                                      <w:marLeft w:val="0"/>
                                      <w:marRight w:val="0"/>
                                      <w:marTop w:val="0"/>
                                      <w:marBottom w:val="0"/>
                                      <w:divBdr>
                                        <w:top w:val="none" w:sz="0" w:space="0" w:color="auto"/>
                                        <w:left w:val="none" w:sz="0" w:space="0" w:color="auto"/>
                                        <w:bottom w:val="none" w:sz="0" w:space="0" w:color="auto"/>
                                        <w:right w:val="none" w:sz="0" w:space="0" w:color="auto"/>
                                      </w:divBdr>
                                      <w:divsChild>
                                        <w:div w:id="1427922540">
                                          <w:marLeft w:val="3"/>
                                          <w:marRight w:val="3"/>
                                          <w:marTop w:val="0"/>
                                          <w:marBottom w:val="480"/>
                                          <w:divBdr>
                                            <w:top w:val="none" w:sz="0" w:space="0" w:color="auto"/>
                                            <w:left w:val="none" w:sz="0" w:space="0" w:color="auto"/>
                                            <w:bottom w:val="none" w:sz="0" w:space="0" w:color="auto"/>
                                            <w:right w:val="none" w:sz="0" w:space="0" w:color="auto"/>
                                          </w:divBdr>
                                          <w:divsChild>
                                            <w:div w:id="2077121848">
                                              <w:marLeft w:val="2"/>
                                              <w:marRight w:val="2"/>
                                              <w:marTop w:val="96"/>
                                              <w:marBottom w:val="2"/>
                                              <w:divBdr>
                                                <w:top w:val="none" w:sz="0" w:space="0" w:color="auto"/>
                                                <w:left w:val="single" w:sz="24" w:space="31" w:color="357857"/>
                                                <w:bottom w:val="none" w:sz="0" w:space="0" w:color="auto"/>
                                                <w:right w:val="single" w:sz="24" w:space="31" w:color="357857"/>
                                              </w:divBdr>
                                              <w:divsChild>
                                                <w:div w:id="1276598932">
                                                  <w:marLeft w:val="2"/>
                                                  <w:marRight w:val="2"/>
                                                  <w:marTop w:val="0"/>
                                                  <w:marBottom w:val="0"/>
                                                  <w:divBdr>
                                                    <w:top w:val="none" w:sz="0" w:space="0" w:color="auto"/>
                                                    <w:left w:val="none" w:sz="0" w:space="0" w:color="auto"/>
                                                    <w:bottom w:val="none" w:sz="0" w:space="0" w:color="auto"/>
                                                    <w:right w:val="none" w:sz="0" w:space="0" w:color="auto"/>
                                                  </w:divBdr>
                                                  <w:divsChild>
                                                    <w:div w:id="1827941931">
                                                      <w:marLeft w:val="0"/>
                                                      <w:marRight w:val="0"/>
                                                      <w:marTop w:val="0"/>
                                                      <w:marBottom w:val="0"/>
                                                      <w:divBdr>
                                                        <w:top w:val="none" w:sz="0" w:space="0" w:color="auto"/>
                                                        <w:left w:val="none" w:sz="0" w:space="0" w:color="auto"/>
                                                        <w:bottom w:val="none" w:sz="0" w:space="0" w:color="auto"/>
                                                        <w:right w:val="none" w:sz="0" w:space="0" w:color="auto"/>
                                                      </w:divBdr>
                                                      <w:divsChild>
                                                        <w:div w:id="161968142">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2385064">
      <w:bodyDiv w:val="1"/>
      <w:marLeft w:val="0"/>
      <w:marRight w:val="0"/>
      <w:marTop w:val="0"/>
      <w:marBottom w:val="0"/>
      <w:divBdr>
        <w:top w:val="none" w:sz="0" w:space="0" w:color="auto"/>
        <w:left w:val="none" w:sz="0" w:space="0" w:color="auto"/>
        <w:bottom w:val="none" w:sz="0" w:space="0" w:color="auto"/>
        <w:right w:val="none" w:sz="0" w:space="0" w:color="auto"/>
      </w:divBdr>
      <w:divsChild>
        <w:div w:id="1225871754">
          <w:marLeft w:val="0"/>
          <w:marRight w:val="0"/>
          <w:marTop w:val="0"/>
          <w:marBottom w:val="0"/>
          <w:divBdr>
            <w:top w:val="none" w:sz="0" w:space="0" w:color="auto"/>
            <w:left w:val="none" w:sz="0" w:space="0" w:color="auto"/>
            <w:bottom w:val="none" w:sz="0" w:space="0" w:color="auto"/>
            <w:right w:val="none" w:sz="0" w:space="0" w:color="auto"/>
          </w:divBdr>
          <w:divsChild>
            <w:div w:id="390739043">
              <w:marLeft w:val="0"/>
              <w:marRight w:val="0"/>
              <w:marTop w:val="0"/>
              <w:marBottom w:val="0"/>
              <w:divBdr>
                <w:top w:val="none" w:sz="0" w:space="0" w:color="auto"/>
                <w:left w:val="none" w:sz="0" w:space="0" w:color="auto"/>
                <w:bottom w:val="none" w:sz="0" w:space="0" w:color="auto"/>
                <w:right w:val="none" w:sz="0" w:space="0" w:color="auto"/>
              </w:divBdr>
              <w:divsChild>
                <w:div w:id="2011978462">
                  <w:marLeft w:val="0"/>
                  <w:marRight w:val="0"/>
                  <w:marTop w:val="0"/>
                  <w:marBottom w:val="0"/>
                  <w:divBdr>
                    <w:top w:val="none" w:sz="0" w:space="0" w:color="auto"/>
                    <w:left w:val="none" w:sz="0" w:space="0" w:color="auto"/>
                    <w:bottom w:val="none" w:sz="0" w:space="0" w:color="auto"/>
                    <w:right w:val="none" w:sz="0" w:space="0" w:color="auto"/>
                  </w:divBdr>
                  <w:divsChild>
                    <w:div w:id="1249264261">
                      <w:marLeft w:val="0"/>
                      <w:marRight w:val="0"/>
                      <w:marTop w:val="0"/>
                      <w:marBottom w:val="0"/>
                      <w:divBdr>
                        <w:top w:val="none" w:sz="0" w:space="0" w:color="auto"/>
                        <w:left w:val="none" w:sz="0" w:space="0" w:color="auto"/>
                        <w:bottom w:val="none" w:sz="0" w:space="0" w:color="auto"/>
                        <w:right w:val="none" w:sz="0" w:space="0" w:color="auto"/>
                      </w:divBdr>
                      <w:divsChild>
                        <w:div w:id="852912267">
                          <w:marLeft w:val="0"/>
                          <w:marRight w:val="0"/>
                          <w:marTop w:val="0"/>
                          <w:marBottom w:val="0"/>
                          <w:divBdr>
                            <w:top w:val="none" w:sz="0" w:space="0" w:color="auto"/>
                            <w:left w:val="none" w:sz="0" w:space="0" w:color="auto"/>
                            <w:bottom w:val="none" w:sz="0" w:space="0" w:color="auto"/>
                            <w:right w:val="none" w:sz="0" w:space="0" w:color="auto"/>
                          </w:divBdr>
                          <w:divsChild>
                            <w:div w:id="2135784458">
                              <w:marLeft w:val="0"/>
                              <w:marRight w:val="0"/>
                              <w:marTop w:val="0"/>
                              <w:marBottom w:val="0"/>
                              <w:divBdr>
                                <w:top w:val="none" w:sz="0" w:space="0" w:color="auto"/>
                                <w:left w:val="none" w:sz="0" w:space="0" w:color="auto"/>
                                <w:bottom w:val="none" w:sz="0" w:space="0" w:color="auto"/>
                                <w:right w:val="none" w:sz="0" w:space="0" w:color="auto"/>
                              </w:divBdr>
                              <w:divsChild>
                                <w:div w:id="131408148">
                                  <w:marLeft w:val="0"/>
                                  <w:marRight w:val="0"/>
                                  <w:marTop w:val="0"/>
                                  <w:marBottom w:val="0"/>
                                  <w:divBdr>
                                    <w:top w:val="none" w:sz="0" w:space="0" w:color="auto"/>
                                    <w:left w:val="none" w:sz="0" w:space="0" w:color="auto"/>
                                    <w:bottom w:val="none" w:sz="0" w:space="0" w:color="auto"/>
                                    <w:right w:val="none" w:sz="0" w:space="0" w:color="auto"/>
                                  </w:divBdr>
                                  <w:divsChild>
                                    <w:div w:id="1162815521">
                                      <w:marLeft w:val="0"/>
                                      <w:marRight w:val="0"/>
                                      <w:marTop w:val="0"/>
                                      <w:marBottom w:val="0"/>
                                      <w:divBdr>
                                        <w:top w:val="none" w:sz="0" w:space="0" w:color="auto"/>
                                        <w:left w:val="none" w:sz="0" w:space="0" w:color="auto"/>
                                        <w:bottom w:val="none" w:sz="0" w:space="0" w:color="auto"/>
                                        <w:right w:val="none" w:sz="0" w:space="0" w:color="auto"/>
                                      </w:divBdr>
                                      <w:divsChild>
                                        <w:div w:id="1088623549">
                                          <w:marLeft w:val="3"/>
                                          <w:marRight w:val="3"/>
                                          <w:marTop w:val="0"/>
                                          <w:marBottom w:val="480"/>
                                          <w:divBdr>
                                            <w:top w:val="none" w:sz="0" w:space="0" w:color="auto"/>
                                            <w:left w:val="none" w:sz="0" w:space="0" w:color="auto"/>
                                            <w:bottom w:val="none" w:sz="0" w:space="0" w:color="auto"/>
                                            <w:right w:val="none" w:sz="0" w:space="0" w:color="auto"/>
                                          </w:divBdr>
                                          <w:divsChild>
                                            <w:div w:id="646738960">
                                              <w:marLeft w:val="2"/>
                                              <w:marRight w:val="2"/>
                                              <w:marTop w:val="96"/>
                                              <w:marBottom w:val="2"/>
                                              <w:divBdr>
                                                <w:top w:val="none" w:sz="0" w:space="0" w:color="auto"/>
                                                <w:left w:val="single" w:sz="24" w:space="31" w:color="357857"/>
                                                <w:bottom w:val="none" w:sz="0" w:space="0" w:color="auto"/>
                                                <w:right w:val="single" w:sz="24" w:space="31" w:color="357857"/>
                                              </w:divBdr>
                                              <w:divsChild>
                                                <w:div w:id="174804832">
                                                  <w:marLeft w:val="2"/>
                                                  <w:marRight w:val="2"/>
                                                  <w:marTop w:val="0"/>
                                                  <w:marBottom w:val="0"/>
                                                  <w:divBdr>
                                                    <w:top w:val="none" w:sz="0" w:space="0" w:color="auto"/>
                                                    <w:left w:val="none" w:sz="0" w:space="0" w:color="auto"/>
                                                    <w:bottom w:val="none" w:sz="0" w:space="0" w:color="auto"/>
                                                    <w:right w:val="none" w:sz="0" w:space="0" w:color="auto"/>
                                                  </w:divBdr>
                                                  <w:divsChild>
                                                    <w:div w:id="1511019586">
                                                      <w:marLeft w:val="0"/>
                                                      <w:marRight w:val="0"/>
                                                      <w:marTop w:val="0"/>
                                                      <w:marBottom w:val="0"/>
                                                      <w:divBdr>
                                                        <w:top w:val="none" w:sz="0" w:space="0" w:color="auto"/>
                                                        <w:left w:val="none" w:sz="0" w:space="0" w:color="auto"/>
                                                        <w:bottom w:val="none" w:sz="0" w:space="0" w:color="auto"/>
                                                        <w:right w:val="none" w:sz="0" w:space="0" w:color="auto"/>
                                                      </w:divBdr>
                                                      <w:divsChild>
                                                        <w:div w:id="174729838">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9979713">
      <w:bodyDiv w:val="1"/>
      <w:marLeft w:val="0"/>
      <w:marRight w:val="0"/>
      <w:marTop w:val="0"/>
      <w:marBottom w:val="0"/>
      <w:divBdr>
        <w:top w:val="none" w:sz="0" w:space="0" w:color="auto"/>
        <w:left w:val="none" w:sz="0" w:space="0" w:color="auto"/>
        <w:bottom w:val="none" w:sz="0" w:space="0" w:color="auto"/>
        <w:right w:val="none" w:sz="0" w:space="0" w:color="auto"/>
      </w:divBdr>
      <w:divsChild>
        <w:div w:id="1204634567">
          <w:marLeft w:val="0"/>
          <w:marRight w:val="0"/>
          <w:marTop w:val="0"/>
          <w:marBottom w:val="0"/>
          <w:divBdr>
            <w:top w:val="none" w:sz="0" w:space="0" w:color="auto"/>
            <w:left w:val="none" w:sz="0" w:space="0" w:color="auto"/>
            <w:bottom w:val="none" w:sz="0" w:space="0" w:color="auto"/>
            <w:right w:val="none" w:sz="0" w:space="0" w:color="auto"/>
          </w:divBdr>
          <w:divsChild>
            <w:div w:id="329530451">
              <w:marLeft w:val="0"/>
              <w:marRight w:val="0"/>
              <w:marTop w:val="0"/>
              <w:marBottom w:val="0"/>
              <w:divBdr>
                <w:top w:val="none" w:sz="0" w:space="0" w:color="auto"/>
                <w:left w:val="none" w:sz="0" w:space="0" w:color="auto"/>
                <w:bottom w:val="none" w:sz="0" w:space="0" w:color="auto"/>
                <w:right w:val="none" w:sz="0" w:space="0" w:color="auto"/>
              </w:divBdr>
              <w:divsChild>
                <w:div w:id="1177888004">
                  <w:marLeft w:val="0"/>
                  <w:marRight w:val="0"/>
                  <w:marTop w:val="0"/>
                  <w:marBottom w:val="0"/>
                  <w:divBdr>
                    <w:top w:val="none" w:sz="0" w:space="0" w:color="auto"/>
                    <w:left w:val="none" w:sz="0" w:space="0" w:color="auto"/>
                    <w:bottom w:val="none" w:sz="0" w:space="0" w:color="auto"/>
                    <w:right w:val="none" w:sz="0" w:space="0" w:color="auto"/>
                  </w:divBdr>
                  <w:divsChild>
                    <w:div w:id="598367340">
                      <w:marLeft w:val="0"/>
                      <w:marRight w:val="0"/>
                      <w:marTop w:val="0"/>
                      <w:marBottom w:val="0"/>
                      <w:divBdr>
                        <w:top w:val="none" w:sz="0" w:space="0" w:color="auto"/>
                        <w:left w:val="none" w:sz="0" w:space="0" w:color="auto"/>
                        <w:bottom w:val="none" w:sz="0" w:space="0" w:color="auto"/>
                        <w:right w:val="none" w:sz="0" w:space="0" w:color="auto"/>
                      </w:divBdr>
                      <w:divsChild>
                        <w:div w:id="901990416">
                          <w:marLeft w:val="0"/>
                          <w:marRight w:val="0"/>
                          <w:marTop w:val="0"/>
                          <w:marBottom w:val="0"/>
                          <w:divBdr>
                            <w:top w:val="none" w:sz="0" w:space="0" w:color="auto"/>
                            <w:left w:val="none" w:sz="0" w:space="0" w:color="auto"/>
                            <w:bottom w:val="none" w:sz="0" w:space="0" w:color="auto"/>
                            <w:right w:val="none" w:sz="0" w:space="0" w:color="auto"/>
                          </w:divBdr>
                          <w:divsChild>
                            <w:div w:id="583800248">
                              <w:marLeft w:val="0"/>
                              <w:marRight w:val="0"/>
                              <w:marTop w:val="0"/>
                              <w:marBottom w:val="0"/>
                              <w:divBdr>
                                <w:top w:val="none" w:sz="0" w:space="0" w:color="auto"/>
                                <w:left w:val="none" w:sz="0" w:space="0" w:color="auto"/>
                                <w:bottom w:val="none" w:sz="0" w:space="0" w:color="auto"/>
                                <w:right w:val="none" w:sz="0" w:space="0" w:color="auto"/>
                              </w:divBdr>
                              <w:divsChild>
                                <w:div w:id="1195924944">
                                  <w:marLeft w:val="0"/>
                                  <w:marRight w:val="0"/>
                                  <w:marTop w:val="0"/>
                                  <w:marBottom w:val="0"/>
                                  <w:divBdr>
                                    <w:top w:val="none" w:sz="0" w:space="0" w:color="auto"/>
                                    <w:left w:val="none" w:sz="0" w:space="0" w:color="auto"/>
                                    <w:bottom w:val="none" w:sz="0" w:space="0" w:color="auto"/>
                                    <w:right w:val="none" w:sz="0" w:space="0" w:color="auto"/>
                                  </w:divBdr>
                                  <w:divsChild>
                                    <w:div w:id="898639426">
                                      <w:marLeft w:val="0"/>
                                      <w:marRight w:val="0"/>
                                      <w:marTop w:val="0"/>
                                      <w:marBottom w:val="0"/>
                                      <w:divBdr>
                                        <w:top w:val="none" w:sz="0" w:space="0" w:color="auto"/>
                                        <w:left w:val="none" w:sz="0" w:space="0" w:color="auto"/>
                                        <w:bottom w:val="none" w:sz="0" w:space="0" w:color="auto"/>
                                        <w:right w:val="none" w:sz="0" w:space="0" w:color="auto"/>
                                      </w:divBdr>
                                      <w:divsChild>
                                        <w:div w:id="1354380823">
                                          <w:marLeft w:val="3"/>
                                          <w:marRight w:val="3"/>
                                          <w:marTop w:val="0"/>
                                          <w:marBottom w:val="480"/>
                                          <w:divBdr>
                                            <w:top w:val="none" w:sz="0" w:space="0" w:color="auto"/>
                                            <w:left w:val="none" w:sz="0" w:space="0" w:color="auto"/>
                                            <w:bottom w:val="none" w:sz="0" w:space="0" w:color="auto"/>
                                            <w:right w:val="none" w:sz="0" w:space="0" w:color="auto"/>
                                          </w:divBdr>
                                          <w:divsChild>
                                            <w:div w:id="1053700905">
                                              <w:marLeft w:val="2"/>
                                              <w:marRight w:val="2"/>
                                              <w:marTop w:val="96"/>
                                              <w:marBottom w:val="2"/>
                                              <w:divBdr>
                                                <w:top w:val="none" w:sz="0" w:space="0" w:color="auto"/>
                                                <w:left w:val="single" w:sz="24" w:space="31" w:color="357857"/>
                                                <w:bottom w:val="none" w:sz="0" w:space="0" w:color="auto"/>
                                                <w:right w:val="single" w:sz="24" w:space="31" w:color="357857"/>
                                              </w:divBdr>
                                              <w:divsChild>
                                                <w:div w:id="1901482592">
                                                  <w:marLeft w:val="2"/>
                                                  <w:marRight w:val="2"/>
                                                  <w:marTop w:val="0"/>
                                                  <w:marBottom w:val="0"/>
                                                  <w:divBdr>
                                                    <w:top w:val="none" w:sz="0" w:space="0" w:color="auto"/>
                                                    <w:left w:val="none" w:sz="0" w:space="0" w:color="auto"/>
                                                    <w:bottom w:val="none" w:sz="0" w:space="0" w:color="auto"/>
                                                    <w:right w:val="none" w:sz="0" w:space="0" w:color="auto"/>
                                                  </w:divBdr>
                                                  <w:divsChild>
                                                    <w:div w:id="22636701">
                                                      <w:marLeft w:val="0"/>
                                                      <w:marRight w:val="0"/>
                                                      <w:marTop w:val="0"/>
                                                      <w:marBottom w:val="0"/>
                                                      <w:divBdr>
                                                        <w:top w:val="none" w:sz="0" w:space="0" w:color="auto"/>
                                                        <w:left w:val="none" w:sz="0" w:space="0" w:color="auto"/>
                                                        <w:bottom w:val="none" w:sz="0" w:space="0" w:color="auto"/>
                                                        <w:right w:val="none" w:sz="0" w:space="0" w:color="auto"/>
                                                      </w:divBdr>
                                                      <w:divsChild>
                                                        <w:div w:id="413938908">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7675907">
      <w:bodyDiv w:val="1"/>
      <w:marLeft w:val="0"/>
      <w:marRight w:val="0"/>
      <w:marTop w:val="0"/>
      <w:marBottom w:val="0"/>
      <w:divBdr>
        <w:top w:val="none" w:sz="0" w:space="0" w:color="auto"/>
        <w:left w:val="none" w:sz="0" w:space="0" w:color="auto"/>
        <w:bottom w:val="none" w:sz="0" w:space="0" w:color="auto"/>
        <w:right w:val="none" w:sz="0" w:space="0" w:color="auto"/>
      </w:divBdr>
      <w:divsChild>
        <w:div w:id="1292325786">
          <w:marLeft w:val="0"/>
          <w:marRight w:val="0"/>
          <w:marTop w:val="0"/>
          <w:marBottom w:val="0"/>
          <w:divBdr>
            <w:top w:val="none" w:sz="0" w:space="0" w:color="auto"/>
            <w:left w:val="none" w:sz="0" w:space="0" w:color="auto"/>
            <w:bottom w:val="none" w:sz="0" w:space="0" w:color="auto"/>
            <w:right w:val="none" w:sz="0" w:space="0" w:color="auto"/>
          </w:divBdr>
          <w:divsChild>
            <w:div w:id="570191898">
              <w:marLeft w:val="0"/>
              <w:marRight w:val="0"/>
              <w:marTop w:val="0"/>
              <w:marBottom w:val="0"/>
              <w:divBdr>
                <w:top w:val="none" w:sz="0" w:space="0" w:color="auto"/>
                <w:left w:val="none" w:sz="0" w:space="0" w:color="auto"/>
                <w:bottom w:val="none" w:sz="0" w:space="0" w:color="auto"/>
                <w:right w:val="none" w:sz="0" w:space="0" w:color="auto"/>
              </w:divBdr>
              <w:divsChild>
                <w:div w:id="1257791759">
                  <w:marLeft w:val="0"/>
                  <w:marRight w:val="0"/>
                  <w:marTop w:val="0"/>
                  <w:marBottom w:val="0"/>
                  <w:divBdr>
                    <w:top w:val="none" w:sz="0" w:space="0" w:color="auto"/>
                    <w:left w:val="none" w:sz="0" w:space="0" w:color="auto"/>
                    <w:bottom w:val="none" w:sz="0" w:space="0" w:color="auto"/>
                    <w:right w:val="none" w:sz="0" w:space="0" w:color="auto"/>
                  </w:divBdr>
                  <w:divsChild>
                    <w:div w:id="699403187">
                      <w:marLeft w:val="0"/>
                      <w:marRight w:val="0"/>
                      <w:marTop w:val="0"/>
                      <w:marBottom w:val="0"/>
                      <w:divBdr>
                        <w:top w:val="none" w:sz="0" w:space="0" w:color="auto"/>
                        <w:left w:val="none" w:sz="0" w:space="0" w:color="auto"/>
                        <w:bottom w:val="none" w:sz="0" w:space="0" w:color="auto"/>
                        <w:right w:val="none" w:sz="0" w:space="0" w:color="auto"/>
                      </w:divBdr>
                      <w:divsChild>
                        <w:div w:id="1167936578">
                          <w:marLeft w:val="0"/>
                          <w:marRight w:val="0"/>
                          <w:marTop w:val="0"/>
                          <w:marBottom w:val="0"/>
                          <w:divBdr>
                            <w:top w:val="none" w:sz="0" w:space="0" w:color="auto"/>
                            <w:left w:val="none" w:sz="0" w:space="0" w:color="auto"/>
                            <w:bottom w:val="none" w:sz="0" w:space="0" w:color="auto"/>
                            <w:right w:val="none" w:sz="0" w:space="0" w:color="auto"/>
                          </w:divBdr>
                          <w:divsChild>
                            <w:div w:id="1342010741">
                              <w:marLeft w:val="0"/>
                              <w:marRight w:val="0"/>
                              <w:marTop w:val="0"/>
                              <w:marBottom w:val="0"/>
                              <w:divBdr>
                                <w:top w:val="none" w:sz="0" w:space="0" w:color="auto"/>
                                <w:left w:val="none" w:sz="0" w:space="0" w:color="auto"/>
                                <w:bottom w:val="none" w:sz="0" w:space="0" w:color="auto"/>
                                <w:right w:val="none" w:sz="0" w:space="0" w:color="auto"/>
                              </w:divBdr>
                              <w:divsChild>
                                <w:div w:id="1143884313">
                                  <w:marLeft w:val="0"/>
                                  <w:marRight w:val="0"/>
                                  <w:marTop w:val="0"/>
                                  <w:marBottom w:val="0"/>
                                  <w:divBdr>
                                    <w:top w:val="none" w:sz="0" w:space="0" w:color="auto"/>
                                    <w:left w:val="none" w:sz="0" w:space="0" w:color="auto"/>
                                    <w:bottom w:val="none" w:sz="0" w:space="0" w:color="auto"/>
                                    <w:right w:val="none" w:sz="0" w:space="0" w:color="auto"/>
                                  </w:divBdr>
                                  <w:divsChild>
                                    <w:div w:id="1831946327">
                                      <w:marLeft w:val="0"/>
                                      <w:marRight w:val="0"/>
                                      <w:marTop w:val="0"/>
                                      <w:marBottom w:val="0"/>
                                      <w:divBdr>
                                        <w:top w:val="none" w:sz="0" w:space="0" w:color="auto"/>
                                        <w:left w:val="none" w:sz="0" w:space="0" w:color="auto"/>
                                        <w:bottom w:val="none" w:sz="0" w:space="0" w:color="auto"/>
                                        <w:right w:val="none" w:sz="0" w:space="0" w:color="auto"/>
                                      </w:divBdr>
                                      <w:divsChild>
                                        <w:div w:id="1802185010">
                                          <w:marLeft w:val="3"/>
                                          <w:marRight w:val="3"/>
                                          <w:marTop w:val="0"/>
                                          <w:marBottom w:val="480"/>
                                          <w:divBdr>
                                            <w:top w:val="none" w:sz="0" w:space="0" w:color="auto"/>
                                            <w:left w:val="none" w:sz="0" w:space="0" w:color="auto"/>
                                            <w:bottom w:val="none" w:sz="0" w:space="0" w:color="auto"/>
                                            <w:right w:val="none" w:sz="0" w:space="0" w:color="auto"/>
                                          </w:divBdr>
                                          <w:divsChild>
                                            <w:div w:id="830372725">
                                              <w:marLeft w:val="2"/>
                                              <w:marRight w:val="2"/>
                                              <w:marTop w:val="96"/>
                                              <w:marBottom w:val="2"/>
                                              <w:divBdr>
                                                <w:top w:val="none" w:sz="0" w:space="0" w:color="auto"/>
                                                <w:left w:val="single" w:sz="24" w:space="31" w:color="357857"/>
                                                <w:bottom w:val="none" w:sz="0" w:space="0" w:color="auto"/>
                                                <w:right w:val="single" w:sz="24" w:space="31" w:color="357857"/>
                                              </w:divBdr>
                                              <w:divsChild>
                                                <w:div w:id="267391652">
                                                  <w:marLeft w:val="2"/>
                                                  <w:marRight w:val="2"/>
                                                  <w:marTop w:val="0"/>
                                                  <w:marBottom w:val="0"/>
                                                  <w:divBdr>
                                                    <w:top w:val="none" w:sz="0" w:space="0" w:color="auto"/>
                                                    <w:left w:val="none" w:sz="0" w:space="0" w:color="auto"/>
                                                    <w:bottom w:val="none" w:sz="0" w:space="0" w:color="auto"/>
                                                    <w:right w:val="none" w:sz="0" w:space="0" w:color="auto"/>
                                                  </w:divBdr>
                                                  <w:divsChild>
                                                    <w:div w:id="1470056623">
                                                      <w:marLeft w:val="0"/>
                                                      <w:marRight w:val="0"/>
                                                      <w:marTop w:val="0"/>
                                                      <w:marBottom w:val="0"/>
                                                      <w:divBdr>
                                                        <w:top w:val="none" w:sz="0" w:space="0" w:color="auto"/>
                                                        <w:left w:val="none" w:sz="0" w:space="0" w:color="auto"/>
                                                        <w:bottom w:val="none" w:sz="0" w:space="0" w:color="auto"/>
                                                        <w:right w:val="none" w:sz="0" w:space="0" w:color="auto"/>
                                                      </w:divBdr>
                                                      <w:divsChild>
                                                        <w:div w:id="1146049214">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652173">
      <w:bodyDiv w:val="1"/>
      <w:marLeft w:val="0"/>
      <w:marRight w:val="0"/>
      <w:marTop w:val="0"/>
      <w:marBottom w:val="0"/>
      <w:divBdr>
        <w:top w:val="none" w:sz="0" w:space="0" w:color="auto"/>
        <w:left w:val="none" w:sz="0" w:space="0" w:color="auto"/>
        <w:bottom w:val="none" w:sz="0" w:space="0" w:color="auto"/>
        <w:right w:val="none" w:sz="0" w:space="0" w:color="auto"/>
      </w:divBdr>
      <w:divsChild>
        <w:div w:id="962731366">
          <w:marLeft w:val="0"/>
          <w:marRight w:val="0"/>
          <w:marTop w:val="0"/>
          <w:marBottom w:val="0"/>
          <w:divBdr>
            <w:top w:val="none" w:sz="0" w:space="0" w:color="auto"/>
            <w:left w:val="none" w:sz="0" w:space="0" w:color="auto"/>
            <w:bottom w:val="none" w:sz="0" w:space="0" w:color="auto"/>
            <w:right w:val="none" w:sz="0" w:space="0" w:color="auto"/>
          </w:divBdr>
          <w:divsChild>
            <w:div w:id="460224358">
              <w:marLeft w:val="0"/>
              <w:marRight w:val="0"/>
              <w:marTop w:val="0"/>
              <w:marBottom w:val="0"/>
              <w:divBdr>
                <w:top w:val="none" w:sz="0" w:space="0" w:color="auto"/>
                <w:left w:val="none" w:sz="0" w:space="0" w:color="auto"/>
                <w:bottom w:val="none" w:sz="0" w:space="0" w:color="auto"/>
                <w:right w:val="none" w:sz="0" w:space="0" w:color="auto"/>
              </w:divBdr>
              <w:divsChild>
                <w:div w:id="509682514">
                  <w:marLeft w:val="0"/>
                  <w:marRight w:val="0"/>
                  <w:marTop w:val="0"/>
                  <w:marBottom w:val="0"/>
                  <w:divBdr>
                    <w:top w:val="none" w:sz="0" w:space="0" w:color="auto"/>
                    <w:left w:val="none" w:sz="0" w:space="0" w:color="auto"/>
                    <w:bottom w:val="none" w:sz="0" w:space="0" w:color="auto"/>
                    <w:right w:val="none" w:sz="0" w:space="0" w:color="auto"/>
                  </w:divBdr>
                  <w:divsChild>
                    <w:div w:id="866217495">
                      <w:marLeft w:val="0"/>
                      <w:marRight w:val="0"/>
                      <w:marTop w:val="0"/>
                      <w:marBottom w:val="0"/>
                      <w:divBdr>
                        <w:top w:val="none" w:sz="0" w:space="0" w:color="auto"/>
                        <w:left w:val="none" w:sz="0" w:space="0" w:color="auto"/>
                        <w:bottom w:val="none" w:sz="0" w:space="0" w:color="auto"/>
                        <w:right w:val="none" w:sz="0" w:space="0" w:color="auto"/>
                      </w:divBdr>
                      <w:divsChild>
                        <w:div w:id="95567697">
                          <w:marLeft w:val="0"/>
                          <w:marRight w:val="0"/>
                          <w:marTop w:val="0"/>
                          <w:marBottom w:val="0"/>
                          <w:divBdr>
                            <w:top w:val="none" w:sz="0" w:space="0" w:color="auto"/>
                            <w:left w:val="none" w:sz="0" w:space="0" w:color="auto"/>
                            <w:bottom w:val="none" w:sz="0" w:space="0" w:color="auto"/>
                            <w:right w:val="none" w:sz="0" w:space="0" w:color="auto"/>
                          </w:divBdr>
                          <w:divsChild>
                            <w:div w:id="1637952512">
                              <w:marLeft w:val="0"/>
                              <w:marRight w:val="0"/>
                              <w:marTop w:val="0"/>
                              <w:marBottom w:val="0"/>
                              <w:divBdr>
                                <w:top w:val="none" w:sz="0" w:space="0" w:color="auto"/>
                                <w:left w:val="none" w:sz="0" w:space="0" w:color="auto"/>
                                <w:bottom w:val="none" w:sz="0" w:space="0" w:color="auto"/>
                                <w:right w:val="none" w:sz="0" w:space="0" w:color="auto"/>
                              </w:divBdr>
                              <w:divsChild>
                                <w:div w:id="554121569">
                                  <w:marLeft w:val="0"/>
                                  <w:marRight w:val="0"/>
                                  <w:marTop w:val="0"/>
                                  <w:marBottom w:val="0"/>
                                  <w:divBdr>
                                    <w:top w:val="none" w:sz="0" w:space="0" w:color="auto"/>
                                    <w:left w:val="none" w:sz="0" w:space="0" w:color="auto"/>
                                    <w:bottom w:val="none" w:sz="0" w:space="0" w:color="auto"/>
                                    <w:right w:val="none" w:sz="0" w:space="0" w:color="auto"/>
                                  </w:divBdr>
                                  <w:divsChild>
                                    <w:div w:id="1708526597">
                                      <w:marLeft w:val="0"/>
                                      <w:marRight w:val="0"/>
                                      <w:marTop w:val="0"/>
                                      <w:marBottom w:val="0"/>
                                      <w:divBdr>
                                        <w:top w:val="none" w:sz="0" w:space="0" w:color="auto"/>
                                        <w:left w:val="none" w:sz="0" w:space="0" w:color="auto"/>
                                        <w:bottom w:val="none" w:sz="0" w:space="0" w:color="auto"/>
                                        <w:right w:val="none" w:sz="0" w:space="0" w:color="auto"/>
                                      </w:divBdr>
                                      <w:divsChild>
                                        <w:div w:id="1735086575">
                                          <w:marLeft w:val="3"/>
                                          <w:marRight w:val="3"/>
                                          <w:marTop w:val="0"/>
                                          <w:marBottom w:val="480"/>
                                          <w:divBdr>
                                            <w:top w:val="none" w:sz="0" w:space="0" w:color="auto"/>
                                            <w:left w:val="none" w:sz="0" w:space="0" w:color="auto"/>
                                            <w:bottom w:val="none" w:sz="0" w:space="0" w:color="auto"/>
                                            <w:right w:val="none" w:sz="0" w:space="0" w:color="auto"/>
                                          </w:divBdr>
                                          <w:divsChild>
                                            <w:div w:id="2087795946">
                                              <w:marLeft w:val="2"/>
                                              <w:marRight w:val="2"/>
                                              <w:marTop w:val="96"/>
                                              <w:marBottom w:val="2"/>
                                              <w:divBdr>
                                                <w:top w:val="none" w:sz="0" w:space="0" w:color="auto"/>
                                                <w:left w:val="single" w:sz="24" w:space="31" w:color="357857"/>
                                                <w:bottom w:val="none" w:sz="0" w:space="0" w:color="auto"/>
                                                <w:right w:val="single" w:sz="24" w:space="31" w:color="357857"/>
                                              </w:divBdr>
                                              <w:divsChild>
                                                <w:div w:id="2126073011">
                                                  <w:marLeft w:val="2"/>
                                                  <w:marRight w:val="2"/>
                                                  <w:marTop w:val="0"/>
                                                  <w:marBottom w:val="0"/>
                                                  <w:divBdr>
                                                    <w:top w:val="none" w:sz="0" w:space="0" w:color="auto"/>
                                                    <w:left w:val="none" w:sz="0" w:space="0" w:color="auto"/>
                                                    <w:bottom w:val="none" w:sz="0" w:space="0" w:color="auto"/>
                                                    <w:right w:val="none" w:sz="0" w:space="0" w:color="auto"/>
                                                  </w:divBdr>
                                                  <w:divsChild>
                                                    <w:div w:id="837616697">
                                                      <w:marLeft w:val="0"/>
                                                      <w:marRight w:val="0"/>
                                                      <w:marTop w:val="0"/>
                                                      <w:marBottom w:val="0"/>
                                                      <w:divBdr>
                                                        <w:top w:val="none" w:sz="0" w:space="0" w:color="auto"/>
                                                        <w:left w:val="none" w:sz="0" w:space="0" w:color="auto"/>
                                                        <w:bottom w:val="none" w:sz="0" w:space="0" w:color="auto"/>
                                                        <w:right w:val="none" w:sz="0" w:space="0" w:color="auto"/>
                                                      </w:divBdr>
                                                      <w:divsChild>
                                                        <w:div w:id="584188142">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2220915">
      <w:bodyDiv w:val="1"/>
      <w:marLeft w:val="0"/>
      <w:marRight w:val="0"/>
      <w:marTop w:val="0"/>
      <w:marBottom w:val="0"/>
      <w:divBdr>
        <w:top w:val="none" w:sz="0" w:space="0" w:color="auto"/>
        <w:left w:val="none" w:sz="0" w:space="0" w:color="auto"/>
        <w:bottom w:val="none" w:sz="0" w:space="0" w:color="auto"/>
        <w:right w:val="none" w:sz="0" w:space="0" w:color="auto"/>
      </w:divBdr>
      <w:divsChild>
        <w:div w:id="1870603483">
          <w:marLeft w:val="0"/>
          <w:marRight w:val="0"/>
          <w:marTop w:val="0"/>
          <w:marBottom w:val="0"/>
          <w:divBdr>
            <w:top w:val="none" w:sz="0" w:space="0" w:color="auto"/>
            <w:left w:val="none" w:sz="0" w:space="0" w:color="auto"/>
            <w:bottom w:val="none" w:sz="0" w:space="0" w:color="auto"/>
            <w:right w:val="none" w:sz="0" w:space="0" w:color="auto"/>
          </w:divBdr>
          <w:divsChild>
            <w:div w:id="903678990">
              <w:marLeft w:val="0"/>
              <w:marRight w:val="0"/>
              <w:marTop w:val="0"/>
              <w:marBottom w:val="0"/>
              <w:divBdr>
                <w:top w:val="none" w:sz="0" w:space="0" w:color="auto"/>
                <w:left w:val="none" w:sz="0" w:space="0" w:color="auto"/>
                <w:bottom w:val="none" w:sz="0" w:space="0" w:color="auto"/>
                <w:right w:val="none" w:sz="0" w:space="0" w:color="auto"/>
              </w:divBdr>
              <w:divsChild>
                <w:div w:id="1051002295">
                  <w:marLeft w:val="0"/>
                  <w:marRight w:val="0"/>
                  <w:marTop w:val="0"/>
                  <w:marBottom w:val="0"/>
                  <w:divBdr>
                    <w:top w:val="none" w:sz="0" w:space="0" w:color="auto"/>
                    <w:left w:val="none" w:sz="0" w:space="0" w:color="auto"/>
                    <w:bottom w:val="none" w:sz="0" w:space="0" w:color="auto"/>
                    <w:right w:val="none" w:sz="0" w:space="0" w:color="auto"/>
                  </w:divBdr>
                  <w:divsChild>
                    <w:div w:id="2028173689">
                      <w:marLeft w:val="0"/>
                      <w:marRight w:val="0"/>
                      <w:marTop w:val="0"/>
                      <w:marBottom w:val="0"/>
                      <w:divBdr>
                        <w:top w:val="none" w:sz="0" w:space="0" w:color="auto"/>
                        <w:left w:val="none" w:sz="0" w:space="0" w:color="auto"/>
                        <w:bottom w:val="none" w:sz="0" w:space="0" w:color="auto"/>
                        <w:right w:val="none" w:sz="0" w:space="0" w:color="auto"/>
                      </w:divBdr>
                      <w:divsChild>
                        <w:div w:id="513154657">
                          <w:marLeft w:val="0"/>
                          <w:marRight w:val="0"/>
                          <w:marTop w:val="0"/>
                          <w:marBottom w:val="0"/>
                          <w:divBdr>
                            <w:top w:val="none" w:sz="0" w:space="0" w:color="auto"/>
                            <w:left w:val="none" w:sz="0" w:space="0" w:color="auto"/>
                            <w:bottom w:val="none" w:sz="0" w:space="0" w:color="auto"/>
                            <w:right w:val="none" w:sz="0" w:space="0" w:color="auto"/>
                          </w:divBdr>
                          <w:divsChild>
                            <w:div w:id="1188059380">
                              <w:marLeft w:val="0"/>
                              <w:marRight w:val="0"/>
                              <w:marTop w:val="0"/>
                              <w:marBottom w:val="0"/>
                              <w:divBdr>
                                <w:top w:val="none" w:sz="0" w:space="0" w:color="auto"/>
                                <w:left w:val="none" w:sz="0" w:space="0" w:color="auto"/>
                                <w:bottom w:val="none" w:sz="0" w:space="0" w:color="auto"/>
                                <w:right w:val="none" w:sz="0" w:space="0" w:color="auto"/>
                              </w:divBdr>
                              <w:divsChild>
                                <w:div w:id="565919690">
                                  <w:marLeft w:val="0"/>
                                  <w:marRight w:val="0"/>
                                  <w:marTop w:val="0"/>
                                  <w:marBottom w:val="0"/>
                                  <w:divBdr>
                                    <w:top w:val="none" w:sz="0" w:space="0" w:color="auto"/>
                                    <w:left w:val="none" w:sz="0" w:space="0" w:color="auto"/>
                                    <w:bottom w:val="none" w:sz="0" w:space="0" w:color="auto"/>
                                    <w:right w:val="none" w:sz="0" w:space="0" w:color="auto"/>
                                  </w:divBdr>
                                  <w:divsChild>
                                    <w:div w:id="644436325">
                                      <w:marLeft w:val="0"/>
                                      <w:marRight w:val="0"/>
                                      <w:marTop w:val="0"/>
                                      <w:marBottom w:val="0"/>
                                      <w:divBdr>
                                        <w:top w:val="none" w:sz="0" w:space="0" w:color="auto"/>
                                        <w:left w:val="none" w:sz="0" w:space="0" w:color="auto"/>
                                        <w:bottom w:val="none" w:sz="0" w:space="0" w:color="auto"/>
                                        <w:right w:val="none" w:sz="0" w:space="0" w:color="auto"/>
                                      </w:divBdr>
                                      <w:divsChild>
                                        <w:div w:id="972445513">
                                          <w:marLeft w:val="3"/>
                                          <w:marRight w:val="3"/>
                                          <w:marTop w:val="0"/>
                                          <w:marBottom w:val="480"/>
                                          <w:divBdr>
                                            <w:top w:val="none" w:sz="0" w:space="0" w:color="auto"/>
                                            <w:left w:val="none" w:sz="0" w:space="0" w:color="auto"/>
                                            <w:bottom w:val="none" w:sz="0" w:space="0" w:color="auto"/>
                                            <w:right w:val="none" w:sz="0" w:space="0" w:color="auto"/>
                                          </w:divBdr>
                                          <w:divsChild>
                                            <w:div w:id="1227296340">
                                              <w:marLeft w:val="2"/>
                                              <w:marRight w:val="2"/>
                                              <w:marTop w:val="96"/>
                                              <w:marBottom w:val="2"/>
                                              <w:divBdr>
                                                <w:top w:val="none" w:sz="0" w:space="0" w:color="auto"/>
                                                <w:left w:val="single" w:sz="24" w:space="31" w:color="357857"/>
                                                <w:bottom w:val="none" w:sz="0" w:space="0" w:color="auto"/>
                                                <w:right w:val="single" w:sz="24" w:space="31" w:color="357857"/>
                                              </w:divBdr>
                                              <w:divsChild>
                                                <w:div w:id="1698971868">
                                                  <w:marLeft w:val="2"/>
                                                  <w:marRight w:val="2"/>
                                                  <w:marTop w:val="0"/>
                                                  <w:marBottom w:val="0"/>
                                                  <w:divBdr>
                                                    <w:top w:val="none" w:sz="0" w:space="0" w:color="auto"/>
                                                    <w:left w:val="none" w:sz="0" w:space="0" w:color="auto"/>
                                                    <w:bottom w:val="none" w:sz="0" w:space="0" w:color="auto"/>
                                                    <w:right w:val="none" w:sz="0" w:space="0" w:color="auto"/>
                                                  </w:divBdr>
                                                  <w:divsChild>
                                                    <w:div w:id="698892622">
                                                      <w:marLeft w:val="0"/>
                                                      <w:marRight w:val="0"/>
                                                      <w:marTop w:val="0"/>
                                                      <w:marBottom w:val="0"/>
                                                      <w:divBdr>
                                                        <w:top w:val="none" w:sz="0" w:space="0" w:color="auto"/>
                                                        <w:left w:val="none" w:sz="0" w:space="0" w:color="auto"/>
                                                        <w:bottom w:val="none" w:sz="0" w:space="0" w:color="auto"/>
                                                        <w:right w:val="none" w:sz="0" w:space="0" w:color="auto"/>
                                                      </w:divBdr>
                                                      <w:divsChild>
                                                        <w:div w:id="891842258">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rdertocoast.org.uk/publications/?_sfm_publication_document_type=Responsible%20Investment%20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bordertocoast.org.uk/publications/?_sfm_publication_document_type=Responsible%20Investment%20Repor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ypf.org.uk/nypf/policiesandstrategi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3fb399-ddd8-4b48-a090-0e375b114716">
      <Terms xmlns="http://schemas.microsoft.com/office/infopath/2007/PartnerControls"/>
    </lcf76f155ced4ddcb4097134ff3c332f>
    <TaxCatchAll xmlns="c3228960-8dda-4990-96fa-d0546ee098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F8C4F0FAEB114380415350592C2C27" ma:contentTypeVersion="13" ma:contentTypeDescription="Create a new document." ma:contentTypeScope="" ma:versionID="41654e69589f16ebad3909e0e971da68">
  <xsd:schema xmlns:xsd="http://www.w3.org/2001/XMLSchema" xmlns:xs="http://www.w3.org/2001/XMLSchema" xmlns:p="http://schemas.microsoft.com/office/2006/metadata/properties" xmlns:ns2="6d3fb399-ddd8-4b48-a090-0e375b114716" xmlns:ns3="c3228960-8dda-4990-96fa-d0546ee09822" targetNamespace="http://schemas.microsoft.com/office/2006/metadata/properties" ma:root="true" ma:fieldsID="2bd60f356272d1fbaa0d95bea79155a3" ns2:_="" ns3:_="">
    <xsd:import namespace="6d3fb399-ddd8-4b48-a090-0e375b114716"/>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fb399-ddd8-4b48-a090-0e375b114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1d3a49-112b-4f6b-9f76-f8260e924293}"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7C640-B620-448B-BD66-409578342819}">
  <ds:schemaRefs>
    <ds:schemaRef ds:uri="http://schemas.openxmlformats.org/package/2006/metadata/core-properties"/>
    <ds:schemaRef ds:uri="http://schemas.microsoft.com/office/2006/documentManagement/types"/>
    <ds:schemaRef ds:uri="http://purl.org/dc/elements/1.1/"/>
    <ds:schemaRef ds:uri="6d3fb399-ddd8-4b48-a090-0e375b114716"/>
    <ds:schemaRef ds:uri="http://purl.org/dc/terms/"/>
    <ds:schemaRef ds:uri="http://schemas.microsoft.com/office/infopath/2007/PartnerControls"/>
    <ds:schemaRef ds:uri="http://www.w3.org/XML/1998/namespace"/>
    <ds:schemaRef ds:uri="c3228960-8dda-4990-96fa-d0546ee0982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125735C-FE88-4B89-915E-23238482D0D3}">
  <ds:schemaRefs>
    <ds:schemaRef ds:uri="http://schemas.microsoft.com/sharepoint/v3/contenttype/forms"/>
  </ds:schemaRefs>
</ds:datastoreItem>
</file>

<file path=customXml/itemProps3.xml><?xml version="1.0" encoding="utf-8"?>
<ds:datastoreItem xmlns:ds="http://schemas.openxmlformats.org/officeDocument/2006/customXml" ds:itemID="{C9B1D663-4DEB-4F39-B20D-E4320C72F74C}">
  <ds:schemaRefs>
    <ds:schemaRef ds:uri="http://schemas.openxmlformats.org/officeDocument/2006/bibliography"/>
  </ds:schemaRefs>
</ds:datastoreItem>
</file>

<file path=customXml/itemProps4.xml><?xml version="1.0" encoding="utf-8"?>
<ds:datastoreItem xmlns:ds="http://schemas.openxmlformats.org/officeDocument/2006/customXml" ds:itemID="{0D57D3F5-A3E2-48E8-8D8D-83F6E723F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fb399-ddd8-4b48-a090-0e375b114716"/>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2306</Words>
  <Characters>13147</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NORTH YORKSHIRE COUNTY COUNCIL</vt:lpstr>
    </vt:vector>
  </TitlesOfParts>
  <Company>NYCC</Company>
  <LinksUpToDate>false</LinksUpToDate>
  <CharactersWithSpaces>15423</CharactersWithSpaces>
  <SharedDoc>false</SharedDoc>
  <HLinks>
    <vt:vector size="12" baseType="variant">
      <vt:variant>
        <vt:i4>262232</vt:i4>
      </vt:variant>
      <vt:variant>
        <vt:i4>3</vt:i4>
      </vt:variant>
      <vt:variant>
        <vt:i4>0</vt:i4>
      </vt:variant>
      <vt:variant>
        <vt:i4>5</vt:i4>
      </vt:variant>
      <vt:variant>
        <vt:lpwstr>https://www.nypf.org.uk/nypf/policiesandstrategies.shtml</vt:lpwstr>
      </vt:variant>
      <vt:variant>
        <vt:lpwstr/>
      </vt:variant>
      <vt:variant>
        <vt:i4>917571</vt:i4>
      </vt:variant>
      <vt:variant>
        <vt:i4>0</vt:i4>
      </vt:variant>
      <vt:variant>
        <vt:i4>0</vt:i4>
      </vt:variant>
      <vt:variant>
        <vt:i4>5</vt:i4>
      </vt:variant>
      <vt:variant>
        <vt:lpwstr>http://www.bordertocoast.org.uk/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YORKSHIRE COUNTY COUNCIL</dc:title>
  <dc:subject/>
  <dc:creator>NYCC</dc:creator>
  <cp:keywords/>
  <cp:lastModifiedBy>Ashley Scutt</cp:lastModifiedBy>
  <cp:revision>2</cp:revision>
  <cp:lastPrinted>2019-09-04T09:05:00Z</cp:lastPrinted>
  <dcterms:created xsi:type="dcterms:W3CDTF">2024-07-01T08:11:00Z</dcterms:created>
  <dcterms:modified xsi:type="dcterms:W3CDTF">2024-07-01T08:11:00Z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2021-07-19T12:35:47Z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05345288-a6e7-434c-acd9-b16df254a694</vt:lpwstr>
  </property>
  <property fmtid="{D5CDD505-2E9C-101B-9397-08002B2CF9AE}" pid="8" name="MSIP_Label_3ecdfc32-7be5-4b17-9f97-00453388bdd7_ContentBits">
    <vt:lpwstr>2</vt:lpwstr>
  </property>
  <property fmtid="{D5CDD505-2E9C-101B-9397-08002B2CF9AE}" pid="9" name="ContentTypeId">
    <vt:lpwstr>0x01010094F8C4F0FAEB114380415350592C2C27</vt:lpwstr>
  </property>
  <property fmtid="{D5CDD505-2E9C-101B-9397-08002B2CF9AE}" pid="10" name="Order">
    <vt:r8>100</vt:r8>
  </property>
</Properties>
</file>